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477A69E">
      <w:pPr>
        <w:spacing w:line="480" w:lineRule="auto"/>
        <w:rPr>
          <w:rFonts w:hint="eastAsia" w:ascii="宋体" w:hAnsi="宋体" w:eastAsia="宋体"/>
          <w:b/>
          <w:sz w:val="52"/>
          <w:szCs w:val="52"/>
          <w:lang w:eastAsia="zh-CN"/>
        </w:rPr>
      </w:pPr>
      <w:bookmarkStart w:id="0" w:name="OLE_LINK1"/>
    </w:p>
    <w:p w14:paraId="027B0578">
      <w:pPr>
        <w:spacing w:line="480" w:lineRule="auto"/>
        <w:jc w:val="center"/>
        <w:rPr>
          <w:rFonts w:hint="eastAsia" w:ascii="宋体" w:hAnsi="宋体"/>
          <w:b/>
          <w:sz w:val="48"/>
          <w:szCs w:val="48"/>
          <w:highlight w:val="none"/>
          <w:lang w:eastAsia="zh-CN"/>
        </w:rPr>
      </w:pPr>
      <w:r>
        <w:rPr>
          <w:rFonts w:hint="eastAsia" w:ascii="宋体" w:hAnsi="宋体"/>
          <w:b/>
          <w:sz w:val="48"/>
          <w:szCs w:val="48"/>
          <w:highlight w:val="none"/>
        </w:rPr>
        <w:t>淮安市</w:t>
      </w:r>
      <w:r>
        <w:rPr>
          <w:rFonts w:hint="eastAsia" w:ascii="宋体" w:hAnsi="宋体"/>
          <w:b/>
          <w:sz w:val="48"/>
          <w:szCs w:val="48"/>
          <w:highlight w:val="none"/>
          <w:lang w:eastAsia="zh-CN"/>
        </w:rPr>
        <w:t>涟水县政府采购项目</w:t>
      </w:r>
    </w:p>
    <w:p w14:paraId="55E834CA">
      <w:pPr>
        <w:spacing w:line="480" w:lineRule="auto"/>
        <w:jc w:val="center"/>
        <w:rPr>
          <w:rFonts w:ascii="宋体" w:hAnsi="宋体"/>
          <w:b/>
          <w:sz w:val="52"/>
          <w:szCs w:val="52"/>
          <w:highlight w:val="none"/>
        </w:rPr>
      </w:pPr>
      <w:r>
        <w:rPr>
          <w:rFonts w:hint="eastAsia" w:ascii="宋体" w:hAnsi="宋体"/>
          <w:b/>
          <w:sz w:val="52"/>
          <w:szCs w:val="52"/>
          <w:highlight w:val="none"/>
        </w:rPr>
        <w:t>“</w:t>
      </w:r>
      <w:r>
        <w:rPr>
          <w:rFonts w:hint="eastAsia" w:ascii="宋体" w:hAnsi="宋体"/>
          <w:b/>
          <w:sz w:val="52"/>
          <w:szCs w:val="52"/>
          <w:highlight w:val="none"/>
          <w:lang w:eastAsia="zh-CN"/>
        </w:rPr>
        <w:t>苏采云</w:t>
      </w:r>
      <w:r>
        <w:rPr>
          <w:rFonts w:hint="eastAsia" w:ascii="宋体" w:hAnsi="宋体"/>
          <w:b/>
          <w:sz w:val="52"/>
          <w:szCs w:val="52"/>
          <w:highlight w:val="none"/>
        </w:rPr>
        <w:t>全流程不见面交易”</w:t>
      </w:r>
    </w:p>
    <w:p w14:paraId="0FABB056">
      <w:pPr>
        <w:spacing w:line="480" w:lineRule="auto"/>
        <w:jc w:val="center"/>
        <w:rPr>
          <w:rFonts w:hint="eastAsia" w:ascii="宋体" w:hAnsi="宋体"/>
          <w:b/>
          <w:sz w:val="52"/>
          <w:szCs w:val="52"/>
        </w:rPr>
      </w:pPr>
      <w:r>
        <w:rPr>
          <w:rFonts w:hint="eastAsia" w:ascii="宋体" w:hAnsi="宋体"/>
          <w:b/>
          <w:sz w:val="52"/>
          <w:szCs w:val="52"/>
        </w:rPr>
        <w:t>竞争性磋商文件</w:t>
      </w:r>
    </w:p>
    <w:p w14:paraId="4F3CEBB4">
      <w:pPr>
        <w:spacing w:line="480" w:lineRule="auto"/>
        <w:jc w:val="center"/>
        <w:rPr>
          <w:rFonts w:hint="eastAsia" w:ascii="宋体" w:hAnsi="宋体"/>
          <w:b/>
          <w:sz w:val="52"/>
          <w:szCs w:val="52"/>
        </w:rPr>
      </w:pPr>
    </w:p>
    <w:p w14:paraId="3E1554D4">
      <w:pPr>
        <w:rPr>
          <w:rFonts w:hint="eastAsia"/>
        </w:rPr>
      </w:pPr>
    </w:p>
    <w:p w14:paraId="44713A67">
      <w:pPr>
        <w:spacing w:line="480" w:lineRule="auto"/>
        <w:ind w:left="2525" w:hanging="1807"/>
        <w:jc w:val="both"/>
        <w:rPr>
          <w:rFonts w:hint="eastAsia" w:ascii="宋体" w:hAnsi="宋体" w:eastAsia="宋体"/>
          <w:b/>
          <w:sz w:val="32"/>
          <w:szCs w:val="32"/>
          <w:lang w:eastAsia="zh-CN"/>
        </w:rPr>
      </w:pPr>
      <w:r>
        <w:rPr>
          <w:rFonts w:hint="eastAsia" w:ascii="宋体" w:hAnsi="宋体"/>
          <w:b/>
          <w:sz w:val="36"/>
          <w:szCs w:val="36"/>
        </w:rPr>
        <w:t>项目名称</w:t>
      </w:r>
      <w:r>
        <w:rPr>
          <w:rFonts w:hint="eastAsia" w:ascii="宋体" w:hAnsi="宋体"/>
          <w:b/>
          <w:sz w:val="36"/>
          <w:szCs w:val="36"/>
          <w:lang w:eastAsia="zh-CN"/>
        </w:rPr>
        <w:t>：</w:t>
      </w:r>
      <w:r>
        <w:rPr>
          <w:rFonts w:hint="eastAsia" w:ascii="宋体" w:hAnsi="宋体"/>
          <w:b/>
          <w:bCs/>
          <w:sz w:val="36"/>
          <w:szCs w:val="36"/>
          <w:u w:val="single"/>
          <w:lang w:val="en-US" w:eastAsia="zh-CN"/>
        </w:rPr>
        <w:t>2025年涟水县区域性农业综合服务中心（农技）“四情”综合智能监测体系采购项目</w:t>
      </w:r>
    </w:p>
    <w:p w14:paraId="22B5935B">
      <w:pPr>
        <w:spacing w:line="480" w:lineRule="auto"/>
        <w:ind w:firstLine="723"/>
        <w:jc w:val="both"/>
        <w:rPr>
          <w:rFonts w:hint="default" w:ascii="宋体" w:hAnsi="宋体" w:eastAsia="宋体"/>
          <w:b/>
          <w:sz w:val="28"/>
          <w:lang w:val="en-US" w:eastAsia="zh-CN"/>
        </w:rPr>
      </w:pPr>
      <w:r>
        <w:rPr>
          <w:rFonts w:hint="eastAsia" w:ascii="宋体" w:hAnsi="宋体"/>
          <w:b/>
          <w:sz w:val="36"/>
          <w:szCs w:val="36"/>
        </w:rPr>
        <w:t>项目编号</w:t>
      </w:r>
      <w:r>
        <w:rPr>
          <w:rFonts w:hint="eastAsia" w:ascii="宋体" w:hAnsi="宋体"/>
          <w:b/>
          <w:sz w:val="36"/>
          <w:szCs w:val="36"/>
          <w:lang w:eastAsia="zh-CN"/>
        </w:rPr>
        <w:t>：</w:t>
      </w:r>
      <w:r>
        <w:rPr>
          <w:rFonts w:hint="eastAsia" w:ascii="宋体" w:hAnsi="宋体"/>
          <w:b/>
          <w:sz w:val="36"/>
          <w:szCs w:val="36"/>
          <w:highlight w:val="none"/>
          <w:u w:val="single"/>
          <w:lang w:eastAsia="zh-CN"/>
        </w:rPr>
        <w:t>JSZC-320826-JHJZ-C2026-0001</w:t>
      </w:r>
    </w:p>
    <w:p w14:paraId="44A6DEC6">
      <w:pPr>
        <w:spacing w:line="480" w:lineRule="auto"/>
        <w:ind w:firstLine="723"/>
        <w:jc w:val="both"/>
      </w:pPr>
      <w:r>
        <w:rPr>
          <w:rFonts w:hint="eastAsia" w:ascii="宋体" w:hAnsi="宋体"/>
          <w:b/>
          <w:sz w:val="36"/>
          <w:szCs w:val="36"/>
        </w:rPr>
        <w:t>采购单位：</w:t>
      </w:r>
      <w:r>
        <w:rPr>
          <w:rFonts w:hint="eastAsia" w:ascii="宋体" w:hAnsi="宋体"/>
          <w:b/>
          <w:sz w:val="36"/>
          <w:szCs w:val="36"/>
          <w:u w:val="single"/>
          <w:lang w:val="en-US" w:eastAsia="zh-CN"/>
        </w:rPr>
        <w:t>涟水县农业技术综合服务中心</w:t>
      </w:r>
    </w:p>
    <w:p w14:paraId="28BCE647">
      <w:pPr>
        <w:spacing w:line="480" w:lineRule="auto"/>
        <w:ind w:firstLine="723"/>
        <w:jc w:val="both"/>
        <w:rPr>
          <w:rFonts w:hint="eastAsia" w:ascii="宋体" w:hAnsi="宋体" w:eastAsia="宋体"/>
          <w:b/>
          <w:bCs/>
          <w:sz w:val="28"/>
          <w:szCs w:val="28"/>
          <w:u w:val="single"/>
          <w:lang w:eastAsia="zh-CN"/>
        </w:rPr>
      </w:pPr>
      <w:r>
        <w:rPr>
          <w:rFonts w:hint="eastAsia" w:ascii="宋体" w:hAnsi="宋体"/>
          <w:b/>
          <w:sz w:val="36"/>
          <w:szCs w:val="36"/>
        </w:rPr>
        <w:t>代理单位：</w:t>
      </w:r>
      <w:r>
        <w:rPr>
          <w:rFonts w:hint="eastAsia" w:ascii="宋体" w:hAnsi="宋体"/>
          <w:b/>
          <w:sz w:val="36"/>
          <w:szCs w:val="36"/>
          <w:u w:val="single"/>
        </w:rPr>
        <w:t>江苏</w:t>
      </w:r>
      <w:r>
        <w:rPr>
          <w:rFonts w:hint="eastAsia" w:ascii="宋体" w:hAnsi="宋体"/>
          <w:b/>
          <w:sz w:val="36"/>
          <w:szCs w:val="36"/>
          <w:u w:val="single"/>
          <w:lang w:eastAsia="zh-CN"/>
        </w:rPr>
        <w:t>嘉恒建筑工程管理股份有限公司</w:t>
      </w:r>
    </w:p>
    <w:p w14:paraId="331B3CFD">
      <w:pPr>
        <w:spacing w:line="480" w:lineRule="auto"/>
        <w:rPr>
          <w:rFonts w:hint="eastAsia" w:ascii="宋体" w:hAnsi="宋体"/>
          <w:b/>
          <w:bCs/>
          <w:sz w:val="28"/>
          <w:szCs w:val="28"/>
        </w:rPr>
      </w:pPr>
    </w:p>
    <w:p w14:paraId="17A9ACB6">
      <w:pPr>
        <w:spacing w:line="480" w:lineRule="auto"/>
        <w:rPr>
          <w:rFonts w:hint="eastAsia" w:ascii="宋体" w:hAnsi="宋体"/>
          <w:b/>
          <w:bCs/>
          <w:sz w:val="28"/>
          <w:szCs w:val="28"/>
        </w:rPr>
      </w:pPr>
    </w:p>
    <w:p w14:paraId="0A1725F4">
      <w:pPr>
        <w:spacing w:line="480" w:lineRule="auto"/>
        <w:jc w:val="center"/>
        <w:rPr>
          <w:rFonts w:hint="eastAsia" w:ascii="宋体" w:hAnsi="宋体"/>
          <w:b/>
          <w:sz w:val="36"/>
          <w:szCs w:val="36"/>
          <w:highlight w:val="none"/>
        </w:rPr>
      </w:pPr>
      <w:r>
        <w:rPr>
          <w:rFonts w:hint="eastAsia" w:ascii="宋体" w:hAnsi="宋体"/>
          <w:b/>
          <w:sz w:val="36"/>
          <w:szCs w:val="36"/>
          <w:highlight w:val="none"/>
        </w:rPr>
        <w:t>二〇二</w:t>
      </w:r>
      <w:r>
        <w:rPr>
          <w:rFonts w:hint="eastAsia" w:ascii="宋体" w:hAnsi="宋体"/>
          <w:b/>
          <w:sz w:val="36"/>
          <w:szCs w:val="36"/>
          <w:highlight w:val="none"/>
          <w:lang w:eastAsia="zh-CN"/>
        </w:rPr>
        <w:t>六</w:t>
      </w:r>
      <w:r>
        <w:rPr>
          <w:rFonts w:hint="eastAsia" w:ascii="宋体" w:hAnsi="宋体"/>
          <w:b/>
          <w:sz w:val="36"/>
          <w:szCs w:val="36"/>
          <w:highlight w:val="none"/>
        </w:rPr>
        <w:t>年</w:t>
      </w:r>
      <w:r>
        <w:rPr>
          <w:rFonts w:hint="eastAsia" w:ascii="宋体" w:hAnsi="宋体"/>
          <w:b/>
          <w:sz w:val="36"/>
          <w:szCs w:val="36"/>
          <w:highlight w:val="none"/>
          <w:lang w:eastAsia="zh-CN"/>
        </w:rPr>
        <w:t>六</w:t>
      </w:r>
      <w:r>
        <w:rPr>
          <w:rFonts w:hint="eastAsia" w:ascii="宋体" w:hAnsi="宋体"/>
          <w:b/>
          <w:sz w:val="36"/>
          <w:szCs w:val="36"/>
          <w:highlight w:val="none"/>
        </w:rPr>
        <w:t>月</w:t>
      </w:r>
      <w:r>
        <w:rPr>
          <w:rFonts w:hint="eastAsia" w:ascii="宋体" w:hAnsi="宋体"/>
          <w:b/>
          <w:sz w:val="36"/>
          <w:szCs w:val="36"/>
          <w:highlight w:val="none"/>
          <w:lang w:eastAsia="zh-CN"/>
        </w:rPr>
        <w:t>三十</w:t>
      </w:r>
      <w:r>
        <w:rPr>
          <w:rFonts w:hint="eastAsia" w:ascii="宋体" w:hAnsi="宋体"/>
          <w:b/>
          <w:sz w:val="36"/>
          <w:szCs w:val="36"/>
          <w:highlight w:val="none"/>
        </w:rPr>
        <w:t>日</w:t>
      </w:r>
    </w:p>
    <w:p w14:paraId="29B18144">
      <w:pPr>
        <w:spacing w:line="480" w:lineRule="auto"/>
        <w:jc w:val="center"/>
        <w:rPr>
          <w:rFonts w:hint="eastAsia" w:ascii="宋体" w:hAnsi="宋体"/>
          <w:b/>
          <w:sz w:val="36"/>
          <w:szCs w:val="36"/>
        </w:rPr>
      </w:pPr>
    </w:p>
    <w:p w14:paraId="2AB5E75A">
      <w:pPr>
        <w:jc w:val="center"/>
        <w:rPr>
          <w:rFonts w:hint="eastAsia" w:ascii="宋体" w:hAnsi="宋体"/>
          <w:b/>
          <w:bCs w:val="0"/>
          <w:sz w:val="52"/>
          <w:szCs w:val="52"/>
          <w:lang w:eastAsia="zh-CN"/>
        </w:rPr>
      </w:pPr>
      <w:r>
        <w:rPr>
          <w:rFonts w:hint="eastAsia" w:ascii="宋体" w:hAnsi="宋体"/>
          <w:b/>
          <w:bCs w:val="0"/>
          <w:sz w:val="52"/>
          <w:szCs w:val="52"/>
          <w:lang w:eastAsia="zh-CN"/>
        </w:rPr>
        <w:t>目　录</w:t>
      </w:r>
      <w:bookmarkStart w:id="1" w:name="_Toc38"/>
      <w:bookmarkStart w:id="2" w:name="_Toc3168"/>
      <w:bookmarkStart w:id="3" w:name="_Toc109231701"/>
      <w:bookmarkStart w:id="4" w:name="_Toc27949"/>
    </w:p>
    <w:p w14:paraId="44BD1D81">
      <w:pPr>
        <w:pStyle w:val="36"/>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color w:val="auto"/>
          <w:sz w:val="28"/>
          <w:szCs w:val="28"/>
        </w:rPr>
        <w:instrText xml:space="preserve">TOC \o "1-3" \h \u </w:instrText>
      </w:r>
      <w:r>
        <w:rPr>
          <w:rFonts w:hint="eastAsia" w:ascii="宋体" w:hAnsi="宋体" w:eastAsia="宋体" w:cs="宋体"/>
          <w:bCs/>
          <w:color w:val="auto"/>
          <w:sz w:val="28"/>
          <w:szCs w:val="28"/>
        </w:rPr>
        <w:fldChar w:fldCharType="separate"/>
      </w: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_Toc21237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第一章   磋商文件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_Toc21237 \h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210867FB">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_Toc16449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第一部分   磋商邀请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_Toc16449 \h </w:instrText>
      </w:r>
      <w:r>
        <w:rPr>
          <w:rFonts w:hint="eastAsia" w:ascii="宋体" w:hAnsi="宋体" w:eastAsia="宋体" w:cs="宋体"/>
          <w:sz w:val="28"/>
          <w:szCs w:val="28"/>
        </w:rPr>
        <w:fldChar w:fldCharType="separate"/>
      </w:r>
      <w:r>
        <w:rPr>
          <w:rFonts w:hint="eastAsia" w:ascii="宋体" w:hAnsi="宋体" w:eastAsia="宋体" w:cs="宋体"/>
          <w:sz w:val="28"/>
          <w:szCs w:val="28"/>
        </w:rPr>
        <w:t>3</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F6B8A52">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_Toc19621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第二部分   供应商须知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_Toc19621 \h </w:instrText>
      </w:r>
      <w:r>
        <w:rPr>
          <w:rFonts w:hint="eastAsia" w:ascii="宋体" w:hAnsi="宋体" w:eastAsia="宋体" w:cs="宋体"/>
          <w:sz w:val="28"/>
          <w:szCs w:val="28"/>
        </w:rPr>
        <w:fldChar w:fldCharType="separate"/>
      </w:r>
      <w:r>
        <w:rPr>
          <w:rFonts w:hint="eastAsia" w:ascii="宋体" w:hAnsi="宋体" w:eastAsia="宋体" w:cs="宋体"/>
          <w:sz w:val="28"/>
          <w:szCs w:val="28"/>
        </w:rPr>
        <w:t>7</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58587FD6">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_Toc11730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第三部分  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_Toc11730 \h </w:instrText>
      </w:r>
      <w:r>
        <w:rPr>
          <w:rFonts w:hint="eastAsia" w:ascii="宋体" w:hAnsi="宋体" w:eastAsia="宋体" w:cs="宋体"/>
          <w:sz w:val="28"/>
          <w:szCs w:val="28"/>
        </w:rPr>
        <w:fldChar w:fldCharType="separate"/>
      </w:r>
      <w:r>
        <w:rPr>
          <w:rFonts w:hint="eastAsia" w:ascii="宋体" w:hAnsi="宋体" w:eastAsia="宋体" w:cs="宋体"/>
          <w:sz w:val="28"/>
          <w:szCs w:val="28"/>
        </w:rPr>
        <w:t>30</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5CC3A7AD">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_Toc11692 </w:instrText>
      </w:r>
      <w:r>
        <w:rPr>
          <w:rFonts w:hint="eastAsia" w:ascii="宋体" w:hAnsi="宋体" w:eastAsia="宋体" w:cs="宋体"/>
          <w:bCs/>
          <w:sz w:val="28"/>
          <w:szCs w:val="28"/>
        </w:rPr>
        <w:fldChar w:fldCharType="separate"/>
      </w:r>
      <w:r>
        <w:rPr>
          <w:rFonts w:hint="eastAsia" w:ascii="宋体" w:hAnsi="宋体" w:eastAsia="宋体" w:cs="宋体"/>
          <w:sz w:val="28"/>
          <w:szCs w:val="28"/>
          <w:lang w:val="en-US" w:eastAsia="zh-CN"/>
        </w:rPr>
        <w:t>第四部分  合同主要条款、通用条款及合同格式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_Toc11692 \h </w:instrText>
      </w:r>
      <w:r>
        <w:rPr>
          <w:rFonts w:hint="eastAsia" w:ascii="宋体" w:hAnsi="宋体" w:eastAsia="宋体" w:cs="宋体"/>
          <w:sz w:val="28"/>
          <w:szCs w:val="28"/>
        </w:rPr>
        <w:fldChar w:fldCharType="separate"/>
      </w:r>
      <w:r>
        <w:rPr>
          <w:rFonts w:hint="eastAsia" w:ascii="宋体" w:hAnsi="宋体" w:eastAsia="宋体" w:cs="宋体"/>
          <w:sz w:val="28"/>
          <w:szCs w:val="28"/>
        </w:rPr>
        <w:t>34</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2E992905">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_Toc24752 </w:instrText>
      </w:r>
      <w:r>
        <w:rPr>
          <w:rFonts w:hint="eastAsia" w:ascii="宋体" w:hAnsi="宋体" w:eastAsia="宋体" w:cs="宋体"/>
          <w:bCs/>
          <w:sz w:val="28"/>
          <w:szCs w:val="28"/>
        </w:rPr>
        <w:fldChar w:fldCharType="separate"/>
      </w:r>
      <w:r>
        <w:rPr>
          <w:rFonts w:hint="eastAsia" w:ascii="宋体" w:hAnsi="宋体" w:eastAsia="宋体" w:cs="宋体"/>
          <w:bCs/>
          <w:sz w:val="28"/>
          <w:szCs w:val="28"/>
          <w:lang w:val="en-US" w:eastAsia="zh-CN" w:bidi="ar-SA"/>
        </w:rPr>
        <w:t>合同格式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_Toc24752 \h </w:instrText>
      </w:r>
      <w:r>
        <w:rPr>
          <w:rFonts w:hint="eastAsia" w:ascii="宋体" w:hAnsi="宋体" w:eastAsia="宋体" w:cs="宋体"/>
          <w:sz w:val="28"/>
          <w:szCs w:val="28"/>
        </w:rPr>
        <w:fldChar w:fldCharType="separate"/>
      </w:r>
      <w:r>
        <w:rPr>
          <w:rFonts w:hint="eastAsia" w:ascii="宋体" w:hAnsi="宋体" w:eastAsia="宋体" w:cs="宋体"/>
          <w:sz w:val="28"/>
          <w:szCs w:val="28"/>
        </w:rPr>
        <w:t>43</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3805BC4">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_Toc6621 </w:instrText>
      </w:r>
      <w:r>
        <w:rPr>
          <w:rFonts w:hint="eastAsia" w:ascii="宋体" w:hAnsi="宋体" w:eastAsia="宋体" w:cs="宋体"/>
          <w:bCs/>
          <w:sz w:val="28"/>
          <w:szCs w:val="28"/>
        </w:rPr>
        <w:fldChar w:fldCharType="separate"/>
      </w:r>
      <w:r>
        <w:rPr>
          <w:rFonts w:hint="eastAsia" w:ascii="宋体" w:hAnsi="宋体" w:eastAsia="宋体" w:cs="宋体"/>
          <w:sz w:val="28"/>
          <w:szCs w:val="28"/>
        </w:rPr>
        <w:t>第</w:t>
      </w:r>
      <w:r>
        <w:rPr>
          <w:rFonts w:hint="eastAsia" w:ascii="宋体" w:hAnsi="宋体" w:eastAsia="宋体" w:cs="宋体"/>
          <w:sz w:val="28"/>
          <w:szCs w:val="28"/>
          <w:lang w:eastAsia="zh-CN"/>
        </w:rPr>
        <w:t>五</w:t>
      </w:r>
      <w:r>
        <w:rPr>
          <w:rFonts w:hint="eastAsia" w:ascii="宋体" w:hAnsi="宋体" w:eastAsia="宋体" w:cs="宋体"/>
          <w:sz w:val="28"/>
          <w:szCs w:val="28"/>
        </w:rPr>
        <w:t xml:space="preserve">部分  </w:t>
      </w:r>
      <w:r>
        <w:rPr>
          <w:rFonts w:hint="eastAsia" w:ascii="宋体" w:hAnsi="宋体" w:eastAsia="宋体" w:cs="宋体"/>
          <w:sz w:val="28"/>
          <w:szCs w:val="28"/>
          <w:highlight w:val="none"/>
        </w:rPr>
        <w:t>项目采购需求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_Toc6621 \h </w:instrText>
      </w:r>
      <w:r>
        <w:rPr>
          <w:rFonts w:hint="eastAsia" w:ascii="宋体" w:hAnsi="宋体" w:eastAsia="宋体" w:cs="宋体"/>
          <w:sz w:val="28"/>
          <w:szCs w:val="28"/>
        </w:rPr>
        <w:fldChar w:fldCharType="separate"/>
      </w:r>
      <w:r>
        <w:rPr>
          <w:rFonts w:hint="eastAsia" w:ascii="宋体" w:hAnsi="宋体" w:eastAsia="宋体" w:cs="宋体"/>
          <w:sz w:val="28"/>
          <w:szCs w:val="28"/>
        </w:rPr>
        <w:t>46</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53F0B5F">
      <w:pPr>
        <w:pStyle w:val="36"/>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_Toc31191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第二章   响 应 文 件 格 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_Toc31191 \h </w:instrText>
      </w:r>
      <w:r>
        <w:rPr>
          <w:rFonts w:hint="eastAsia" w:ascii="宋体" w:hAnsi="宋体" w:eastAsia="宋体" w:cs="宋体"/>
          <w:sz w:val="28"/>
          <w:szCs w:val="28"/>
        </w:rPr>
        <w:fldChar w:fldCharType="separate"/>
      </w:r>
      <w:r>
        <w:rPr>
          <w:rFonts w:hint="eastAsia" w:ascii="宋体" w:hAnsi="宋体" w:eastAsia="宋体" w:cs="宋体"/>
          <w:sz w:val="28"/>
          <w:szCs w:val="28"/>
        </w:rPr>
        <w:t>50</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BD48767">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_Toc28888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一、磋商函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_Toc28888 \h </w:instrText>
      </w:r>
      <w:r>
        <w:rPr>
          <w:rFonts w:hint="eastAsia" w:ascii="宋体" w:hAnsi="宋体" w:eastAsia="宋体" w:cs="宋体"/>
          <w:sz w:val="28"/>
          <w:szCs w:val="28"/>
        </w:rPr>
        <w:fldChar w:fldCharType="separate"/>
      </w:r>
      <w:r>
        <w:rPr>
          <w:rFonts w:hint="eastAsia" w:ascii="宋体" w:hAnsi="宋体" w:eastAsia="宋体" w:cs="宋体"/>
          <w:sz w:val="28"/>
          <w:szCs w:val="28"/>
        </w:rPr>
        <w:t>52</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290D8DA3">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_Toc23219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二、报价一览表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_Toc23219 \h </w:instrText>
      </w:r>
      <w:r>
        <w:rPr>
          <w:rFonts w:hint="eastAsia" w:ascii="宋体" w:hAnsi="宋体" w:eastAsia="宋体" w:cs="宋体"/>
          <w:sz w:val="28"/>
          <w:szCs w:val="28"/>
        </w:rPr>
        <w:fldChar w:fldCharType="separate"/>
      </w:r>
      <w:r>
        <w:rPr>
          <w:rFonts w:hint="eastAsia" w:ascii="宋体" w:hAnsi="宋体" w:eastAsia="宋体" w:cs="宋体"/>
          <w:sz w:val="28"/>
          <w:szCs w:val="28"/>
        </w:rPr>
        <w:t>54</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11A5333">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_Toc13694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三、</w:t>
      </w:r>
      <w:r>
        <w:rPr>
          <w:rFonts w:hint="eastAsia" w:ascii="宋体" w:hAnsi="宋体" w:eastAsia="宋体" w:cs="宋体"/>
          <w:bCs/>
          <w:sz w:val="28"/>
          <w:szCs w:val="28"/>
          <w:lang w:eastAsia="zh-CN"/>
        </w:rPr>
        <w:t>分项报价</w:t>
      </w:r>
      <w:r>
        <w:rPr>
          <w:rFonts w:hint="eastAsia" w:ascii="宋体" w:hAnsi="宋体" w:eastAsia="宋体" w:cs="宋体"/>
          <w:bCs/>
          <w:sz w:val="28"/>
          <w:szCs w:val="28"/>
        </w:rPr>
        <w:t>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_Toc13694 \h </w:instrText>
      </w:r>
      <w:r>
        <w:rPr>
          <w:rFonts w:hint="eastAsia" w:ascii="宋体" w:hAnsi="宋体" w:eastAsia="宋体" w:cs="宋体"/>
          <w:sz w:val="28"/>
          <w:szCs w:val="28"/>
        </w:rPr>
        <w:fldChar w:fldCharType="separate"/>
      </w:r>
      <w:r>
        <w:rPr>
          <w:rFonts w:hint="eastAsia" w:ascii="宋体" w:hAnsi="宋体" w:eastAsia="宋体" w:cs="宋体"/>
          <w:sz w:val="28"/>
          <w:szCs w:val="28"/>
        </w:rPr>
        <w:t>55</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5728E8AF">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_Toc3388 </w:instrText>
      </w:r>
      <w:r>
        <w:rPr>
          <w:rFonts w:hint="eastAsia" w:ascii="宋体" w:hAnsi="宋体" w:eastAsia="宋体" w:cs="宋体"/>
          <w:bCs/>
          <w:sz w:val="28"/>
          <w:szCs w:val="28"/>
        </w:rPr>
        <w:fldChar w:fldCharType="separate"/>
      </w:r>
      <w:r>
        <w:rPr>
          <w:rFonts w:hint="eastAsia" w:ascii="宋体" w:hAnsi="宋体" w:eastAsia="宋体" w:cs="宋体"/>
          <w:bCs/>
          <w:sz w:val="28"/>
          <w:szCs w:val="28"/>
          <w:highlight w:val="none"/>
        </w:rPr>
        <w:t>四、</w:t>
      </w:r>
      <w:r>
        <w:rPr>
          <w:rFonts w:hint="eastAsia" w:ascii="宋体" w:hAnsi="宋体" w:eastAsia="宋体" w:cs="宋体"/>
          <w:bCs/>
          <w:sz w:val="28"/>
          <w:szCs w:val="28"/>
        </w:rPr>
        <w:t>技术规格响应偏离表</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_Toc3388 \h </w:instrText>
      </w:r>
      <w:r>
        <w:rPr>
          <w:rFonts w:hint="eastAsia" w:ascii="宋体" w:hAnsi="宋体" w:eastAsia="宋体" w:cs="宋体"/>
          <w:sz w:val="28"/>
          <w:szCs w:val="28"/>
        </w:rPr>
        <w:fldChar w:fldCharType="separate"/>
      </w:r>
      <w:r>
        <w:rPr>
          <w:rFonts w:hint="eastAsia" w:ascii="宋体" w:hAnsi="宋体" w:eastAsia="宋体" w:cs="宋体"/>
          <w:sz w:val="28"/>
          <w:szCs w:val="28"/>
        </w:rPr>
        <w:t>56</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74DB1174">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_Toc31249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五、服务承诺</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_Toc31249 \h </w:instrText>
      </w:r>
      <w:r>
        <w:rPr>
          <w:rFonts w:hint="eastAsia" w:ascii="宋体" w:hAnsi="宋体" w:eastAsia="宋体" w:cs="宋体"/>
          <w:sz w:val="28"/>
          <w:szCs w:val="28"/>
        </w:rPr>
        <w:fldChar w:fldCharType="separate"/>
      </w:r>
      <w:r>
        <w:rPr>
          <w:rFonts w:hint="eastAsia" w:ascii="宋体" w:hAnsi="宋体" w:eastAsia="宋体" w:cs="宋体"/>
          <w:sz w:val="28"/>
          <w:szCs w:val="28"/>
        </w:rPr>
        <w:t>57</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471147B3">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_Toc4629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六、资质审查时</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必须提交的资格证明文件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_Toc4629 \h </w:instrText>
      </w:r>
      <w:r>
        <w:rPr>
          <w:rFonts w:hint="eastAsia" w:ascii="宋体" w:hAnsi="宋体" w:eastAsia="宋体" w:cs="宋体"/>
          <w:sz w:val="28"/>
          <w:szCs w:val="28"/>
        </w:rPr>
        <w:fldChar w:fldCharType="separate"/>
      </w:r>
      <w:r>
        <w:rPr>
          <w:rFonts w:hint="eastAsia" w:ascii="宋体" w:hAnsi="宋体" w:eastAsia="宋体" w:cs="宋体"/>
          <w:sz w:val="28"/>
          <w:szCs w:val="28"/>
        </w:rPr>
        <w:t>58</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6A66F42A">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_Toc15982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七、最终价格评审时</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需提供的证明文件</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_Toc15982 \h </w:instrText>
      </w:r>
      <w:r>
        <w:rPr>
          <w:rFonts w:hint="eastAsia" w:ascii="宋体" w:hAnsi="宋体" w:eastAsia="宋体" w:cs="宋体"/>
          <w:sz w:val="28"/>
          <w:szCs w:val="28"/>
        </w:rPr>
        <w:fldChar w:fldCharType="separate"/>
      </w:r>
      <w:r>
        <w:rPr>
          <w:rFonts w:hint="eastAsia" w:ascii="宋体" w:hAnsi="宋体" w:eastAsia="宋体" w:cs="宋体"/>
          <w:sz w:val="28"/>
          <w:szCs w:val="28"/>
        </w:rPr>
        <w:t>59</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19D81E9D">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_Toc27744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八、</w:t>
      </w:r>
      <w:r>
        <w:rPr>
          <w:rFonts w:hint="eastAsia" w:ascii="宋体" w:hAnsi="宋体" w:eastAsia="宋体" w:cs="宋体"/>
          <w:bCs/>
          <w:sz w:val="28"/>
          <w:szCs w:val="28"/>
          <w:highlight w:val="none"/>
        </w:rPr>
        <w:t>磋商供应商</w:t>
      </w:r>
      <w:r>
        <w:rPr>
          <w:rFonts w:hint="eastAsia" w:ascii="宋体" w:hAnsi="宋体" w:eastAsia="宋体" w:cs="宋体"/>
          <w:bCs/>
          <w:sz w:val="28"/>
          <w:szCs w:val="28"/>
        </w:rPr>
        <w:t>认为有必要提供并说明的</w:t>
      </w:r>
      <w:r>
        <w:rPr>
          <w:rFonts w:hint="eastAsia" w:ascii="宋体" w:hAnsi="宋体" w:eastAsia="宋体" w:cs="宋体"/>
          <w:bCs/>
          <w:sz w:val="28"/>
          <w:szCs w:val="28"/>
          <w:lang w:eastAsia="zh-CN"/>
        </w:rPr>
        <w:t>其他</w:t>
      </w:r>
      <w:r>
        <w:rPr>
          <w:rFonts w:hint="eastAsia" w:ascii="宋体" w:hAnsi="宋体" w:eastAsia="宋体" w:cs="宋体"/>
          <w:bCs/>
          <w:sz w:val="28"/>
          <w:szCs w:val="28"/>
        </w:rPr>
        <w:t>资料</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_Toc27744 \h </w:instrText>
      </w:r>
      <w:r>
        <w:rPr>
          <w:rFonts w:hint="eastAsia" w:ascii="宋体" w:hAnsi="宋体" w:eastAsia="宋体" w:cs="宋体"/>
          <w:sz w:val="28"/>
          <w:szCs w:val="28"/>
        </w:rPr>
        <w:fldChar w:fldCharType="separate"/>
      </w:r>
      <w:r>
        <w:rPr>
          <w:rFonts w:hint="eastAsia" w:ascii="宋体" w:hAnsi="宋体" w:eastAsia="宋体" w:cs="宋体"/>
          <w:sz w:val="28"/>
          <w:szCs w:val="28"/>
        </w:rPr>
        <w:t>59</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07501BFF">
      <w:pPr>
        <w:pStyle w:val="44"/>
        <w:keepNext w:val="0"/>
        <w:keepLines w:val="0"/>
        <w:pageBreakBefore w:val="0"/>
        <w:widowControl w:val="0"/>
        <w:tabs>
          <w:tab w:val="right" w:leader="dot" w:pos="8504"/>
        </w:tabs>
        <w:spacing w:line="520" w:lineRule="exact"/>
        <w:jc w:val="center"/>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_Toc22787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九、示范格式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_Toc22787 \h </w:instrText>
      </w:r>
      <w:r>
        <w:rPr>
          <w:rFonts w:hint="eastAsia" w:ascii="宋体" w:hAnsi="宋体" w:eastAsia="宋体" w:cs="宋体"/>
          <w:sz w:val="28"/>
          <w:szCs w:val="28"/>
        </w:rPr>
        <w:fldChar w:fldCharType="separate"/>
      </w:r>
      <w:r>
        <w:rPr>
          <w:rFonts w:hint="eastAsia" w:ascii="宋体" w:hAnsi="宋体" w:eastAsia="宋体" w:cs="宋体"/>
          <w:sz w:val="28"/>
          <w:szCs w:val="28"/>
        </w:rPr>
        <w:t>60</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p>
    <w:p w14:paraId="33AA9BA5">
      <w:pPr>
        <w:rPr>
          <w:rFonts w:hint="eastAsia" w:ascii="宋体" w:hAnsi="宋体" w:eastAsia="宋体" w:cs="宋体"/>
          <w:color w:val="auto"/>
          <w:sz w:val="28"/>
          <w:szCs w:val="28"/>
        </w:rPr>
      </w:pPr>
      <w:r>
        <w:rPr>
          <w:rFonts w:hint="eastAsia" w:ascii="宋体" w:hAnsi="宋体" w:eastAsia="宋体" w:cs="宋体"/>
          <w:bCs/>
          <w:color w:val="auto"/>
          <w:sz w:val="28"/>
          <w:szCs w:val="28"/>
        </w:rPr>
        <w:fldChar w:fldCharType="end"/>
      </w:r>
    </w:p>
    <w:p w14:paraId="23A4E3E0">
      <w:pPr>
        <w:rPr>
          <w:rFonts w:hint="eastAsia" w:ascii="宋体" w:hAnsi="宋体"/>
          <w:bCs/>
          <w:sz w:val="28"/>
        </w:rPr>
      </w:pPr>
      <w:bookmarkStart w:id="5" w:name="_Toc21237"/>
      <w:r>
        <w:rPr>
          <w:rFonts w:hint="eastAsia" w:ascii="宋体" w:hAnsi="宋体"/>
          <w:bCs/>
          <w:sz w:val="28"/>
        </w:rPr>
        <w:br w:type="page"/>
      </w:r>
    </w:p>
    <w:p w14:paraId="7D201967">
      <w:pPr>
        <w:rPr>
          <w:rFonts w:hint="eastAsia" w:ascii="宋体" w:hAnsi="宋体"/>
          <w:sz w:val="28"/>
          <w:szCs w:val="28"/>
        </w:rPr>
      </w:pPr>
      <w:r>
        <w:rPr>
          <w:rFonts w:hint="eastAsia" w:ascii="宋体" w:hAnsi="宋体"/>
          <w:bCs/>
          <w:sz w:val="28"/>
        </w:rPr>
        <w:t>尊敬的供应商：</w:t>
      </w:r>
    </w:p>
    <w:p w14:paraId="356BA7BE">
      <w:pPr>
        <w:pStyle w:val="42"/>
        <w:spacing w:line="640" w:lineRule="exact"/>
        <w:ind w:firstLine="571"/>
        <w:rPr>
          <w:rFonts w:hint="eastAsia" w:ascii="宋体" w:eastAsia="宋体"/>
          <w:bCs/>
        </w:rPr>
      </w:pPr>
      <w:r>
        <w:rPr>
          <w:rFonts w:hint="eastAsia" w:ascii="宋体" w:eastAsia="宋体"/>
          <w:bCs/>
        </w:rPr>
        <w:t>欢迎参加本次项目的竞争性磋商。为了保证磋商顺利进行，请在制作响应文件之前，仔细阅读磋商文件的各项条款，并严格按要求制作和递交响应文件。谢谢合作！</w:t>
      </w:r>
    </w:p>
    <w:p w14:paraId="2F88B4D5">
      <w:pPr>
        <w:rPr>
          <w:rFonts w:hint="eastAsia"/>
        </w:rPr>
      </w:pPr>
    </w:p>
    <w:p w14:paraId="3AF917D6">
      <w:pPr>
        <w:rPr>
          <w:rFonts w:hint="eastAsia"/>
        </w:rPr>
      </w:pPr>
    </w:p>
    <w:p w14:paraId="6031EFB6">
      <w:pPr>
        <w:rPr>
          <w:rFonts w:hint="eastAsia"/>
        </w:rPr>
      </w:pPr>
    </w:p>
    <w:p w14:paraId="64AF3C57">
      <w:pPr>
        <w:rPr>
          <w:rFonts w:hint="eastAsia"/>
        </w:rPr>
      </w:pPr>
    </w:p>
    <w:p w14:paraId="240496C0">
      <w:pPr>
        <w:rPr>
          <w:rFonts w:hint="eastAsia" w:hAnsi="宋体"/>
          <w:bCs/>
          <w:color w:val="auto"/>
          <w:sz w:val="36"/>
          <w:szCs w:val="44"/>
        </w:rPr>
      </w:pPr>
      <w:r>
        <w:rPr>
          <w:rFonts w:hint="eastAsia" w:hAnsi="宋体"/>
          <w:bCs/>
          <w:color w:val="auto"/>
          <w:sz w:val="36"/>
          <w:szCs w:val="44"/>
        </w:rPr>
        <w:br w:type="page"/>
      </w:r>
    </w:p>
    <w:p w14:paraId="0B8942C3">
      <w:pPr>
        <w:pStyle w:val="2"/>
        <w:spacing w:before="0" w:after="0" w:line="360" w:lineRule="auto"/>
        <w:jc w:val="center"/>
        <w:rPr>
          <w:rFonts w:hint="eastAsia" w:hAnsi="宋体"/>
          <w:bCs/>
          <w:color w:val="auto"/>
          <w:sz w:val="36"/>
          <w:szCs w:val="44"/>
        </w:rPr>
      </w:pPr>
      <w:r>
        <w:rPr>
          <w:rFonts w:hint="eastAsia" w:hAnsi="宋体"/>
          <w:bCs/>
          <w:color w:val="auto"/>
          <w:sz w:val="36"/>
          <w:szCs w:val="44"/>
        </w:rPr>
        <w:t>第一章   磋商文件</w:t>
      </w:r>
      <w:bookmarkEnd w:id="1"/>
      <w:bookmarkEnd w:id="2"/>
      <w:bookmarkEnd w:id="3"/>
      <w:bookmarkEnd w:id="4"/>
      <w:bookmarkEnd w:id="5"/>
    </w:p>
    <w:p w14:paraId="5E8900BD">
      <w:pPr>
        <w:pStyle w:val="3"/>
        <w:spacing w:before="0" w:after="0" w:line="300" w:lineRule="auto"/>
        <w:jc w:val="center"/>
        <w:rPr>
          <w:rFonts w:hint="eastAsia" w:ascii="宋体" w:hAnsi="宋体" w:eastAsia="宋体"/>
          <w:bCs/>
          <w:sz w:val="28"/>
          <w:szCs w:val="28"/>
        </w:rPr>
      </w:pPr>
      <w:bookmarkStart w:id="6" w:name="_Toc15214"/>
      <w:bookmarkStart w:id="7" w:name="_Toc16449"/>
      <w:bookmarkStart w:id="8" w:name="_Toc31723"/>
      <w:bookmarkStart w:id="9" w:name="_Toc109231702"/>
      <w:bookmarkStart w:id="10" w:name="_Toc20054"/>
      <w:r>
        <w:rPr>
          <w:rFonts w:hint="eastAsia" w:ascii="宋体" w:hAnsi="宋体" w:eastAsia="宋体"/>
          <w:bCs/>
          <w:sz w:val="28"/>
          <w:szCs w:val="28"/>
        </w:rPr>
        <w:t>第一部分   磋商邀请</w:t>
      </w:r>
      <w:bookmarkEnd w:id="6"/>
      <w:bookmarkEnd w:id="7"/>
      <w:bookmarkEnd w:id="8"/>
      <w:bookmarkEnd w:id="9"/>
      <w:bookmarkEnd w:id="10"/>
    </w:p>
    <w:tbl>
      <w:tblPr>
        <w:tblStyle w:val="5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776"/>
      </w:tblGrid>
      <w:tr w14:paraId="2A8ED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c>
          <w:tcPr>
            <w:tcW w:w="0" w:type="auto"/>
            <w:tcBorders>
              <w:top w:val="single" w:color="auto" w:sz="6" w:space="0"/>
              <w:left w:val="single" w:color="auto" w:sz="6" w:space="0"/>
              <w:bottom w:val="single" w:color="auto" w:sz="6" w:space="0"/>
              <w:right w:val="single" w:color="auto" w:sz="6" w:space="0"/>
            </w:tcBorders>
            <w:noWrap w:val="0"/>
            <w:vAlign w:val="center"/>
          </w:tcPr>
          <w:p w14:paraId="2CDA9224">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项目概况</w:t>
            </w:r>
          </w:p>
          <w:p w14:paraId="28F51299">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sz w:val="24"/>
                <w:highlight w:val="none"/>
                <w:u w:val="none"/>
                <w:lang w:val="en-US" w:eastAsia="zh-CN"/>
              </w:rPr>
              <w:t>2025年涟水县区域性农业综合服务中心（农技）“四情”综合智能监测体系采购项目</w:t>
            </w:r>
            <w:r>
              <w:rPr>
                <w:rFonts w:hint="eastAsia"/>
                <w:sz w:val="24"/>
                <w:highlight w:val="none"/>
                <w:u w:val="none"/>
                <w:lang w:eastAsia="zh-CN"/>
              </w:rPr>
              <w:t>JSZC-320826-JHJZ-C2026-00</w:t>
            </w:r>
            <w:r>
              <w:rPr>
                <w:rFonts w:hint="eastAsia"/>
                <w:sz w:val="24"/>
                <w:highlight w:val="none"/>
                <w:u w:val="none"/>
                <w:lang w:val="en-US" w:eastAsia="zh-CN"/>
              </w:rPr>
              <w:t>01</w:t>
            </w:r>
            <w:r>
              <w:rPr>
                <w:rFonts w:hint="eastAsia" w:ascii="宋体" w:hAnsi="宋体" w:eastAsia="宋体" w:cs="Times New Roman"/>
                <w:sz w:val="24"/>
              </w:rPr>
              <w:t>采购项目的潜在供应商应在</w:t>
            </w:r>
            <w:r>
              <w:rPr>
                <w:rFonts w:hint="eastAsia" w:ascii="宋体" w:hAnsi="宋体"/>
                <w:color w:val="auto"/>
                <w:sz w:val="24"/>
                <w:highlight w:val="none"/>
                <w:lang w:eastAsia="zh-CN"/>
              </w:rPr>
              <w:fldChar w:fldCharType="begin"/>
            </w:r>
            <w:r>
              <w:rPr>
                <w:rFonts w:hint="eastAsia" w:ascii="宋体" w:hAnsi="宋体"/>
                <w:color w:val="auto"/>
                <w:sz w:val="24"/>
                <w:highlight w:val="none"/>
                <w:lang w:eastAsia="zh-CN"/>
              </w:rPr>
              <w:instrText xml:space="preserve"> HYPERLINK "http://jszfcg.jsczt.cn/jszc/login" </w:instrText>
            </w:r>
            <w:r>
              <w:rPr>
                <w:rFonts w:hint="eastAsia" w:ascii="宋体" w:hAnsi="宋体"/>
                <w:color w:val="auto"/>
                <w:sz w:val="24"/>
                <w:highlight w:val="none"/>
                <w:lang w:eastAsia="zh-CN"/>
              </w:rPr>
              <w:fldChar w:fldCharType="separate"/>
            </w:r>
            <w:r>
              <w:rPr>
                <w:rFonts w:hint="eastAsia" w:ascii="宋体" w:hAnsi="宋体" w:eastAsia="宋体" w:cs="Times New Roman"/>
                <w:color w:val="auto"/>
                <w:sz w:val="24"/>
                <w:highlight w:val="none"/>
                <w:u w:val="none"/>
                <w:lang w:eastAsia="zh-CN"/>
              </w:rPr>
              <w:t>http://jszfcg.jsczt.cn/jszc/login</w:t>
            </w:r>
            <w:r>
              <w:rPr>
                <w:rFonts w:hint="eastAsia" w:ascii="宋体" w:hAnsi="宋体"/>
                <w:color w:val="auto"/>
                <w:sz w:val="24"/>
                <w:highlight w:val="none"/>
                <w:lang w:eastAsia="zh-CN"/>
              </w:rPr>
              <w:fldChar w:fldCharType="end"/>
            </w:r>
            <w:r>
              <w:rPr>
                <w:rFonts w:hint="eastAsia" w:ascii="宋体" w:hAnsi="宋体" w:eastAsia="宋体" w:cs="Times New Roman"/>
                <w:sz w:val="24"/>
              </w:rPr>
              <w:t>获取采购文件，并</w:t>
            </w:r>
            <w:r>
              <w:rPr>
                <w:rFonts w:hint="eastAsia" w:ascii="宋体" w:hAnsi="宋体" w:eastAsia="宋体" w:cs="Times New Roman"/>
                <w:sz w:val="24"/>
                <w:highlight w:val="none"/>
              </w:rPr>
              <w:t>于</w:t>
            </w:r>
            <w:r>
              <w:rPr>
                <w:rFonts w:hint="eastAsia" w:ascii="宋体" w:hAnsi="宋体" w:eastAsia="宋体" w:cs="Times New Roman"/>
                <w:color w:val="FF0000"/>
                <w:sz w:val="24"/>
                <w:highlight w:val="none"/>
                <w:u w:val="none"/>
              </w:rPr>
              <w:t>202</w:t>
            </w:r>
            <w:r>
              <w:rPr>
                <w:rFonts w:hint="eastAsia" w:ascii="宋体" w:hAnsi="宋体" w:eastAsia="宋体" w:cs="Times New Roman"/>
                <w:color w:val="FF0000"/>
                <w:sz w:val="24"/>
                <w:highlight w:val="none"/>
                <w:u w:val="none"/>
                <w:lang w:val="en-US" w:eastAsia="zh-CN"/>
              </w:rPr>
              <w:t>6</w:t>
            </w:r>
            <w:r>
              <w:rPr>
                <w:rFonts w:hint="eastAsia" w:ascii="宋体" w:hAnsi="宋体" w:eastAsia="宋体" w:cs="Times New Roman"/>
                <w:color w:val="FF0000"/>
                <w:sz w:val="24"/>
                <w:highlight w:val="none"/>
                <w:u w:val="none"/>
              </w:rPr>
              <w:t>-</w:t>
            </w:r>
            <w:r>
              <w:rPr>
                <w:rFonts w:hint="eastAsia" w:ascii="宋体" w:hAnsi="宋体" w:cs="Times New Roman"/>
                <w:color w:val="FF0000"/>
                <w:sz w:val="24"/>
                <w:highlight w:val="none"/>
                <w:u w:val="none"/>
                <w:lang w:val="en-US" w:eastAsia="zh-CN"/>
              </w:rPr>
              <w:t>07</w:t>
            </w:r>
            <w:r>
              <w:rPr>
                <w:rFonts w:hint="eastAsia" w:ascii="宋体" w:hAnsi="宋体" w:eastAsia="宋体" w:cs="Times New Roman"/>
                <w:color w:val="FF0000"/>
                <w:sz w:val="24"/>
                <w:highlight w:val="none"/>
                <w:u w:val="none"/>
              </w:rPr>
              <w:t>-</w:t>
            </w:r>
            <w:r>
              <w:rPr>
                <w:rFonts w:hint="eastAsia" w:ascii="宋体" w:hAnsi="宋体" w:cs="Times New Roman"/>
                <w:color w:val="FF0000"/>
                <w:sz w:val="24"/>
                <w:highlight w:val="none"/>
                <w:u w:val="none"/>
                <w:lang w:val="en-US" w:eastAsia="zh-CN"/>
              </w:rPr>
              <w:t>13</w:t>
            </w:r>
            <w:r>
              <w:rPr>
                <w:rFonts w:hint="eastAsia" w:ascii="宋体" w:hAnsi="宋体" w:eastAsia="宋体" w:cs="Times New Roman"/>
                <w:color w:val="FF0000"/>
                <w:sz w:val="24"/>
                <w:highlight w:val="none"/>
                <w:u w:val="none"/>
              </w:rPr>
              <w:t xml:space="preserve"> </w:t>
            </w:r>
            <w:r>
              <w:rPr>
                <w:rFonts w:hint="eastAsia" w:ascii="宋体" w:hAnsi="宋体" w:eastAsia="宋体" w:cs="Times New Roman"/>
                <w:color w:val="FF0000"/>
                <w:sz w:val="24"/>
                <w:highlight w:val="none"/>
                <w:u w:val="none"/>
                <w:lang w:val="en-US" w:eastAsia="zh-CN"/>
              </w:rPr>
              <w:t>09</w:t>
            </w:r>
            <w:r>
              <w:rPr>
                <w:rFonts w:hint="eastAsia" w:ascii="宋体" w:hAnsi="宋体" w:eastAsia="宋体" w:cs="Times New Roman"/>
                <w:color w:val="FF0000"/>
                <w:sz w:val="24"/>
                <w:highlight w:val="none"/>
                <w:u w:val="none"/>
              </w:rPr>
              <w:t>:00（北京时间）</w:t>
            </w:r>
            <w:r>
              <w:rPr>
                <w:rFonts w:hint="eastAsia" w:ascii="宋体" w:hAnsi="宋体" w:eastAsia="宋体" w:cs="Times New Roman"/>
                <w:sz w:val="24"/>
              </w:rPr>
              <w:t>前提交响应文件。</w:t>
            </w:r>
          </w:p>
        </w:tc>
      </w:tr>
    </w:tbl>
    <w:p w14:paraId="28A57C4C">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一、项目基本情况</w:t>
      </w:r>
    </w:p>
    <w:p w14:paraId="17121EDD">
      <w:pPr>
        <w:keepNext w:val="0"/>
        <w:keepLines w:val="0"/>
        <w:pageBreakBefore w:val="0"/>
        <w:widowControl w:val="0"/>
        <w:numPr>
          <w:ilvl w:val="0"/>
          <w:numId w:val="0"/>
        </w:numPr>
        <w:spacing w:line="520" w:lineRule="exact"/>
        <w:ind w:firstLine="480"/>
        <w:rPr>
          <w:rFonts w:hint="default" w:ascii="宋体" w:hAnsi="宋体" w:eastAsia="宋体" w:cs="Times New Roman"/>
          <w:sz w:val="24"/>
          <w:lang w:val="en-US"/>
        </w:rPr>
      </w:pPr>
      <w:r>
        <w:rPr>
          <w:rFonts w:hint="eastAsia" w:ascii="宋体" w:hAnsi="宋体" w:eastAsia="宋体" w:cs="Times New Roman"/>
          <w:sz w:val="24"/>
        </w:rPr>
        <w:t>项目编号</w:t>
      </w:r>
      <w:r>
        <w:rPr>
          <w:rFonts w:hint="eastAsia" w:ascii="宋体" w:hAnsi="宋体" w:eastAsia="宋体" w:cs="Times New Roman"/>
          <w:sz w:val="24"/>
          <w:highlight w:val="none"/>
        </w:rPr>
        <w:t>：</w:t>
      </w:r>
      <w:r>
        <w:rPr>
          <w:rFonts w:hint="eastAsia" w:ascii="宋体" w:hAnsi="宋体" w:eastAsia="宋体" w:cs="Times New Roman"/>
          <w:sz w:val="24"/>
          <w:highlight w:val="none"/>
          <w:u w:val="none"/>
          <w:lang w:eastAsia="zh-CN"/>
        </w:rPr>
        <w:t>JSZC-320826-JHJZ-C2026-0001</w:t>
      </w:r>
    </w:p>
    <w:p w14:paraId="54211DFD">
      <w:pPr>
        <w:keepNext w:val="0"/>
        <w:keepLines w:val="0"/>
        <w:pageBreakBefore w:val="0"/>
        <w:widowControl w:val="0"/>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项目名称：</w:t>
      </w:r>
      <w:r>
        <w:rPr>
          <w:rFonts w:hint="eastAsia" w:ascii="宋体" w:hAnsi="宋体" w:cs="宋体"/>
          <w:spacing w:val="0"/>
          <w:sz w:val="24"/>
          <w:lang w:val="en-US" w:eastAsia="zh-CN" w:bidi="zh-CN"/>
        </w:rPr>
        <w:t>2025年涟水县区域性农业综合服务中心（农技）“四情”综合智能监测体系采购项目</w:t>
      </w:r>
    </w:p>
    <w:p w14:paraId="6E4F0AA4">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采购方式：竞争性磋商</w:t>
      </w:r>
    </w:p>
    <w:p w14:paraId="0A7E9534">
      <w:pPr>
        <w:keepNext w:val="0"/>
        <w:keepLines w:val="0"/>
        <w:pageBreakBefore w:val="0"/>
        <w:widowControl w:val="0"/>
        <w:numPr>
          <w:ilvl w:val="0"/>
          <w:numId w:val="0"/>
        </w:num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预算金额：</w:t>
      </w:r>
      <w:r>
        <w:rPr>
          <w:rFonts w:hint="eastAsia" w:ascii="宋体" w:hAnsi="宋体" w:cs="Times New Roman"/>
          <w:sz w:val="24"/>
          <w:lang w:val="en-US" w:eastAsia="zh-CN"/>
        </w:rPr>
        <w:t>225</w:t>
      </w:r>
      <w:r>
        <w:rPr>
          <w:rFonts w:hint="eastAsia" w:ascii="宋体" w:hAnsi="宋体" w:eastAsia="宋体" w:cs="Times New Roman"/>
          <w:sz w:val="24"/>
        </w:rPr>
        <w:t>万元</w:t>
      </w:r>
      <w:r>
        <w:rPr>
          <w:rFonts w:hint="eastAsia" w:ascii="宋体" w:hAnsi="宋体" w:cs="Times New Roman"/>
          <w:sz w:val="24"/>
          <w:lang w:eastAsia="zh-CN"/>
        </w:rPr>
        <w:t>（采购包</w:t>
      </w:r>
      <w:r>
        <w:rPr>
          <w:rFonts w:hint="eastAsia" w:ascii="宋体" w:hAnsi="宋体" w:cs="Times New Roman"/>
          <w:sz w:val="24"/>
          <w:lang w:val="en-US" w:eastAsia="zh-CN"/>
        </w:rPr>
        <w:t>1:90万元；采购包2:90万元；采购包3:45万元</w:t>
      </w:r>
      <w:r>
        <w:rPr>
          <w:rFonts w:hint="eastAsia" w:ascii="宋体" w:hAnsi="宋体" w:cs="Times New Roman"/>
          <w:sz w:val="24"/>
          <w:lang w:eastAsia="zh-CN"/>
        </w:rPr>
        <w:t>）</w:t>
      </w:r>
    </w:p>
    <w:p w14:paraId="2379C997">
      <w:pPr>
        <w:keepNext w:val="0"/>
        <w:keepLines w:val="0"/>
        <w:pageBreakBefore w:val="0"/>
        <w:widowControl w:val="0"/>
        <w:numPr>
          <w:ilvl w:val="0"/>
          <w:numId w:val="0"/>
        </w:numPr>
        <w:spacing w:line="52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rPr>
        <w:t>最高限价（如有）：</w:t>
      </w:r>
      <w:r>
        <w:rPr>
          <w:rFonts w:hint="eastAsia" w:ascii="宋体" w:hAnsi="宋体" w:cs="Times New Roman"/>
          <w:sz w:val="24"/>
          <w:highlight w:val="none"/>
          <w:lang w:eastAsia="zh-CN"/>
        </w:rPr>
        <w:t>采购总价</w:t>
      </w:r>
      <w:r>
        <w:rPr>
          <w:rFonts w:hint="eastAsia" w:ascii="宋体" w:hAnsi="宋体"/>
          <w:sz w:val="24"/>
          <w:highlight w:val="none"/>
          <w:lang w:val="en-US" w:eastAsia="zh-CN"/>
        </w:rPr>
        <w:t>220</w:t>
      </w:r>
      <w:r>
        <w:rPr>
          <w:rFonts w:hint="eastAsia" w:ascii="宋体" w:hAnsi="宋体"/>
          <w:sz w:val="24"/>
          <w:highlight w:val="none"/>
        </w:rPr>
        <w:t>万元</w:t>
      </w:r>
      <w:r>
        <w:rPr>
          <w:rFonts w:hint="eastAsia" w:ascii="宋体" w:hAnsi="宋体"/>
          <w:sz w:val="24"/>
          <w:highlight w:val="none"/>
          <w:lang w:eastAsia="zh-CN"/>
        </w:rPr>
        <w:t>，其中</w:t>
      </w:r>
      <w:r>
        <w:rPr>
          <w:rFonts w:hint="eastAsia" w:ascii="宋体" w:hAnsi="宋体" w:cs="Times New Roman"/>
          <w:sz w:val="24"/>
          <w:lang w:eastAsia="zh-CN"/>
        </w:rPr>
        <w:t>采购包</w:t>
      </w:r>
      <w:r>
        <w:rPr>
          <w:rFonts w:hint="eastAsia" w:ascii="宋体" w:hAnsi="宋体" w:cs="Times New Roman"/>
          <w:sz w:val="24"/>
          <w:lang w:val="en-US" w:eastAsia="zh-CN"/>
        </w:rPr>
        <w:t>1:85万元；采购包2:90万元；采购包3:45万元</w:t>
      </w:r>
      <w:r>
        <w:rPr>
          <w:rFonts w:hint="eastAsia" w:ascii="宋体" w:hAnsi="宋体" w:cs="黑体"/>
          <w:sz w:val="24"/>
          <w:highlight w:val="none"/>
          <w:lang w:val="en-US" w:eastAsia="zh-CN"/>
        </w:rPr>
        <w:t>。</w:t>
      </w:r>
    </w:p>
    <w:p w14:paraId="2DEEF349">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eastAsia="宋体" w:cs="Times New Roman"/>
          <w:sz w:val="24"/>
        </w:rPr>
        <w:t>采购需求：</w:t>
      </w:r>
      <w:r>
        <w:rPr>
          <w:rFonts w:hint="eastAsia" w:ascii="宋体" w:hAnsi="宋体" w:eastAsia="宋体" w:cs="Times New Roman"/>
          <w:sz w:val="24"/>
          <w:lang w:eastAsia="zh-CN"/>
        </w:rPr>
        <w:t>采购包</w:t>
      </w:r>
      <w:r>
        <w:rPr>
          <w:rFonts w:hint="eastAsia" w:ascii="宋体" w:hAnsi="宋体" w:eastAsia="宋体" w:cs="Times New Roman"/>
          <w:sz w:val="24"/>
          <w:lang w:val="en-US" w:eastAsia="zh-CN"/>
        </w:rPr>
        <w:t>1：2025年涟水县区域性农业综合服务中心（农技）“四情”综合智能监测体系采购项目（高沟镇和涟城街道），具体详见磋商文件。</w:t>
      </w:r>
      <w:r>
        <w:rPr>
          <w:rFonts w:hint="eastAsia" w:ascii="宋体" w:hAnsi="宋体" w:eastAsia="宋体" w:cs="Times New Roman"/>
          <w:sz w:val="24"/>
          <w:lang w:eastAsia="zh-CN"/>
        </w:rPr>
        <w:t>采购包</w:t>
      </w:r>
      <w:r>
        <w:rPr>
          <w:rFonts w:hint="eastAsia" w:ascii="宋体" w:hAnsi="宋体" w:eastAsia="宋体" w:cs="Times New Roman"/>
          <w:sz w:val="24"/>
          <w:lang w:val="en-US" w:eastAsia="zh-CN"/>
        </w:rPr>
        <w:t>2：2025年涟水县区域性农业综合服务中心（农技）“四情”综合智能监测体系采购项目（南集镇和红窑镇），具体详见磋商文件。</w:t>
      </w:r>
      <w:r>
        <w:rPr>
          <w:rFonts w:hint="eastAsia" w:ascii="宋体" w:hAnsi="宋体" w:eastAsia="宋体" w:cs="Times New Roman"/>
          <w:sz w:val="24"/>
          <w:lang w:eastAsia="zh-CN"/>
        </w:rPr>
        <w:t>采购包</w:t>
      </w:r>
      <w:r>
        <w:rPr>
          <w:rFonts w:hint="eastAsia" w:ascii="宋体" w:hAnsi="宋体" w:eastAsia="宋体" w:cs="Times New Roman"/>
          <w:sz w:val="24"/>
          <w:lang w:val="en-US" w:eastAsia="zh-CN"/>
        </w:rPr>
        <w:t>3：2025年涟水县区域性农业综合服务中心（农技）“四情”综合智能监测体系采购项目（唐集镇），具体详见磋商文件。</w:t>
      </w:r>
    </w:p>
    <w:p w14:paraId="10AC7D6B">
      <w:pPr>
        <w:keepNext w:val="0"/>
        <w:keepLines w:val="0"/>
        <w:pageBreakBefore w:val="0"/>
        <w:widowControl w:val="0"/>
        <w:numPr>
          <w:ilvl w:val="0"/>
          <w:numId w:val="0"/>
        </w:numPr>
        <w:spacing w:line="520" w:lineRule="exact"/>
        <w:ind w:firstLine="480"/>
        <w:rPr>
          <w:rFonts w:hint="eastAsia" w:ascii="宋体" w:hAnsi="宋体"/>
          <w:b/>
          <w:sz w:val="24"/>
          <w:highlight w:val="none"/>
        </w:rPr>
      </w:pPr>
      <w:r>
        <w:rPr>
          <w:rFonts w:hint="eastAsia" w:ascii="宋体" w:hAnsi="宋体" w:eastAsia="宋体" w:cs="Times New Roman"/>
          <w:sz w:val="24"/>
          <w:highlight w:val="none"/>
        </w:rPr>
        <w:t>合同履行期限：</w:t>
      </w:r>
      <w:r>
        <w:rPr>
          <w:rFonts w:hint="eastAsia" w:ascii="宋体" w:hAnsi="宋体"/>
          <w:b w:val="0"/>
          <w:bCs/>
          <w:color w:val="auto"/>
          <w:sz w:val="24"/>
          <w:highlight w:val="none"/>
          <w:u w:val="none"/>
          <w:lang w:eastAsia="zh-CN"/>
        </w:rPr>
        <w:t>成交供应商须在签订合同后</w:t>
      </w:r>
      <w:r>
        <w:rPr>
          <w:rFonts w:hint="eastAsia" w:ascii="宋体" w:hAnsi="宋体"/>
          <w:b w:val="0"/>
          <w:bCs/>
          <w:color w:val="auto"/>
          <w:sz w:val="24"/>
          <w:highlight w:val="none"/>
          <w:u w:val="none"/>
          <w:lang w:val="en-US" w:eastAsia="zh-CN"/>
        </w:rPr>
        <w:t>15日内</w:t>
      </w:r>
      <w:r>
        <w:rPr>
          <w:rFonts w:hint="eastAsia" w:ascii="宋体" w:hAnsi="宋体"/>
          <w:b w:val="0"/>
          <w:bCs/>
          <w:color w:val="auto"/>
          <w:sz w:val="24"/>
          <w:highlight w:val="none"/>
          <w:u w:val="none"/>
          <w:lang w:eastAsia="zh-CN"/>
        </w:rPr>
        <w:t>将产品全部按要求送至采购人指定地点并负责安装调试完成，成交供应商不得以路途远、批量小为由拒绝送货安装服务，具体供货安装调试时间以采购人通知为准。</w:t>
      </w:r>
    </w:p>
    <w:p w14:paraId="25F980FC">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本项目（是/否）接受联合体：</w:t>
      </w:r>
      <w:r>
        <w:rPr>
          <w:rFonts w:hint="eastAsia" w:ascii="宋体" w:hAnsi="宋体" w:eastAsia="宋体" w:cs="Times New Roman"/>
          <w:sz w:val="24"/>
          <w:lang w:eastAsia="zh-CN"/>
        </w:rPr>
        <w:t>否</w:t>
      </w:r>
      <w:r>
        <w:rPr>
          <w:rFonts w:hint="eastAsia" w:ascii="宋体" w:hAnsi="宋体" w:cs="Times New Roman"/>
          <w:sz w:val="24"/>
          <w:lang w:eastAsia="zh-CN"/>
        </w:rPr>
        <w:t>。</w:t>
      </w:r>
      <w:r>
        <w:rPr>
          <w:rFonts w:hint="eastAsia" w:ascii="宋体" w:hAnsi="宋体" w:eastAsia="宋体" w:cs="Times New Roman"/>
          <w:sz w:val="24"/>
        </w:rPr>
        <w:t> </w:t>
      </w:r>
    </w:p>
    <w:p w14:paraId="602AEF33">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二、申请人的资格要求：</w:t>
      </w:r>
    </w:p>
    <w:p w14:paraId="0FA82485">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（一）满足《中华人民共和国政府采购法》第二十二条规定：</w:t>
      </w:r>
    </w:p>
    <w:p w14:paraId="436090ED">
      <w:pPr>
        <w:spacing w:line="520" w:lineRule="exact"/>
        <w:ind w:firstLine="480"/>
        <w:rPr>
          <w:rFonts w:hint="eastAsia" w:ascii="宋体" w:hAnsi="宋体"/>
          <w:sz w:val="24"/>
        </w:rPr>
      </w:pPr>
      <w:r>
        <w:rPr>
          <w:rFonts w:hint="eastAsia" w:ascii="宋体" w:hAnsi="宋体"/>
          <w:sz w:val="24"/>
        </w:rPr>
        <w:t>1</w:t>
      </w:r>
      <w:r>
        <w:rPr>
          <w:rFonts w:hint="eastAsia" w:ascii="宋体" w:hAnsi="宋体"/>
          <w:sz w:val="24"/>
          <w:lang w:val="en-US" w:eastAsia="zh-CN"/>
        </w:rPr>
        <w:t>.</w:t>
      </w:r>
      <w:r>
        <w:rPr>
          <w:rFonts w:hint="eastAsia" w:ascii="宋体" w:hAnsi="宋体"/>
          <w:sz w:val="24"/>
          <w:highlight w:val="none"/>
        </w:rPr>
        <w:t>磋商供应商</w:t>
      </w:r>
      <w:r>
        <w:rPr>
          <w:rFonts w:hint="eastAsia" w:ascii="宋体" w:hAnsi="宋体"/>
          <w:sz w:val="24"/>
        </w:rPr>
        <w:t>提供下列材料之一：（1）</w:t>
      </w:r>
      <w:r>
        <w:rPr>
          <w:rFonts w:hint="eastAsia" w:ascii="宋体" w:hAnsi="宋体"/>
          <w:sz w:val="24"/>
          <w:highlight w:val="none"/>
        </w:rPr>
        <w:t>磋商供应商</w:t>
      </w:r>
      <w:r>
        <w:rPr>
          <w:rFonts w:hint="eastAsia" w:ascii="宋体" w:hAnsi="宋体"/>
          <w:sz w:val="24"/>
        </w:rPr>
        <w:t>提供</w:t>
      </w:r>
      <w:r>
        <w:rPr>
          <w:rFonts w:hint="eastAsia" w:ascii="宋体" w:hAnsi="宋体" w:cs="Arial"/>
          <w:bCs/>
          <w:sz w:val="24"/>
        </w:rPr>
        <w:t>法定代表人资格证明</w:t>
      </w:r>
      <w:r>
        <w:rPr>
          <w:rFonts w:hint="eastAsia" w:ascii="宋体" w:hAnsi="宋体"/>
          <w:b/>
          <w:bCs/>
          <w:sz w:val="24"/>
        </w:rPr>
        <w:t>（必须提供，格式</w:t>
      </w:r>
      <w:r>
        <w:rPr>
          <w:rFonts w:hint="eastAsia" w:ascii="宋体" w:hAnsi="宋体"/>
          <w:b/>
          <w:bCs/>
          <w:sz w:val="24"/>
          <w:lang w:eastAsia="zh-CN"/>
        </w:rPr>
        <w:t>详见第二章</w:t>
      </w:r>
      <w:r>
        <w:rPr>
          <w:rFonts w:hint="eastAsia" w:ascii="宋体" w:hAnsi="宋体"/>
          <w:b/>
          <w:bCs/>
          <w:sz w:val="24"/>
        </w:rPr>
        <w:t>第九部分示范格式一）</w:t>
      </w:r>
      <w:r>
        <w:rPr>
          <w:rFonts w:hint="eastAsia" w:ascii="宋体" w:hAnsi="宋体"/>
          <w:sz w:val="24"/>
        </w:rPr>
        <w:t>和</w:t>
      </w:r>
      <w:r>
        <w:rPr>
          <w:rFonts w:hint="eastAsia" w:ascii="宋体" w:hAnsi="宋体"/>
          <w:bCs/>
          <w:sz w:val="24"/>
        </w:rPr>
        <w:t>法定代表人身份证</w:t>
      </w:r>
      <w:r>
        <w:rPr>
          <w:rFonts w:hint="eastAsia" w:ascii="宋体" w:hAnsi="宋体"/>
          <w:b/>
          <w:bCs w:val="0"/>
          <w:sz w:val="24"/>
        </w:rPr>
        <w:t>（扫描件</w:t>
      </w:r>
      <w:r>
        <w:rPr>
          <w:rFonts w:hint="eastAsia" w:ascii="宋体" w:hAnsi="宋体"/>
          <w:b/>
          <w:bCs w:val="0"/>
          <w:sz w:val="24"/>
          <w:lang w:eastAsia="zh-CN"/>
        </w:rPr>
        <w:t>并</w:t>
      </w:r>
      <w:r>
        <w:rPr>
          <w:rFonts w:hint="eastAsia" w:ascii="宋体" w:hAnsi="宋体"/>
          <w:b/>
          <w:bCs w:val="0"/>
          <w:sz w:val="24"/>
        </w:rPr>
        <w:t>加盖</w:t>
      </w:r>
      <w:r>
        <w:rPr>
          <w:rFonts w:hint="eastAsia" w:ascii="宋体" w:hAnsi="宋体"/>
          <w:b/>
          <w:bCs w:val="0"/>
          <w:sz w:val="24"/>
          <w:lang w:eastAsia="zh-CN"/>
        </w:rPr>
        <w:t>磋商供应商</w:t>
      </w:r>
      <w:r>
        <w:rPr>
          <w:rFonts w:hint="eastAsia" w:ascii="宋体" w:hAnsi="宋体"/>
          <w:b/>
          <w:bCs w:val="0"/>
          <w:sz w:val="24"/>
        </w:rPr>
        <w:t>电子签章，必须提供）</w:t>
      </w:r>
      <w:r>
        <w:rPr>
          <w:rFonts w:hint="eastAsia" w:ascii="宋体" w:hAnsi="宋体"/>
          <w:sz w:val="24"/>
          <w:lang w:eastAsia="zh-CN"/>
        </w:rPr>
        <w:t>；</w:t>
      </w:r>
      <w:r>
        <w:rPr>
          <w:rFonts w:hint="eastAsia" w:ascii="宋体" w:hAnsi="宋体"/>
          <w:sz w:val="24"/>
        </w:rPr>
        <w:t>（2）</w:t>
      </w:r>
      <w:r>
        <w:rPr>
          <w:rFonts w:hint="eastAsia" w:ascii="宋体" w:hAnsi="宋体"/>
          <w:sz w:val="24"/>
          <w:highlight w:val="none"/>
        </w:rPr>
        <w:t>磋商供应商</w:t>
      </w:r>
      <w:r>
        <w:rPr>
          <w:rFonts w:hint="eastAsia" w:ascii="宋体" w:hAnsi="宋体"/>
          <w:sz w:val="24"/>
        </w:rPr>
        <w:t>提供授权委托书</w:t>
      </w:r>
      <w:r>
        <w:rPr>
          <w:rFonts w:hint="eastAsia" w:ascii="宋体" w:hAnsi="宋体"/>
          <w:b/>
          <w:bCs/>
          <w:sz w:val="24"/>
        </w:rPr>
        <w:t>（必须提供，格式</w:t>
      </w:r>
      <w:r>
        <w:rPr>
          <w:rFonts w:hint="eastAsia" w:ascii="宋体" w:hAnsi="宋体"/>
          <w:b/>
          <w:bCs/>
          <w:sz w:val="24"/>
          <w:lang w:eastAsia="zh-CN"/>
        </w:rPr>
        <w:t>详见第二章</w:t>
      </w:r>
      <w:r>
        <w:rPr>
          <w:rFonts w:hint="eastAsia" w:ascii="宋体" w:hAnsi="宋体"/>
          <w:b/>
          <w:bCs/>
          <w:sz w:val="24"/>
        </w:rPr>
        <w:t>第九部分示范格式二）</w:t>
      </w:r>
      <w:r>
        <w:rPr>
          <w:rFonts w:hint="eastAsia" w:ascii="宋体" w:hAnsi="宋体"/>
          <w:sz w:val="24"/>
        </w:rPr>
        <w:t>和</w:t>
      </w:r>
      <w:r>
        <w:rPr>
          <w:rFonts w:hint="eastAsia" w:ascii="宋体" w:hAnsi="宋体"/>
          <w:bCs/>
          <w:sz w:val="24"/>
        </w:rPr>
        <w:t>受托人身份证</w:t>
      </w:r>
      <w:r>
        <w:rPr>
          <w:rFonts w:hint="eastAsia" w:ascii="宋体" w:hAnsi="宋体"/>
          <w:b/>
          <w:bCs w:val="0"/>
          <w:sz w:val="24"/>
        </w:rPr>
        <w:t>（</w:t>
      </w:r>
      <w:r>
        <w:rPr>
          <w:rFonts w:hint="eastAsia" w:ascii="宋体" w:hAnsi="宋体"/>
          <w:b/>
          <w:bCs w:val="0"/>
          <w:sz w:val="24"/>
          <w:lang w:eastAsia="zh-CN"/>
        </w:rPr>
        <w:t>扫描</w:t>
      </w:r>
      <w:r>
        <w:rPr>
          <w:rFonts w:hint="eastAsia" w:ascii="宋体" w:hAnsi="宋体"/>
          <w:b/>
          <w:bCs w:val="0"/>
          <w:sz w:val="24"/>
        </w:rPr>
        <w:t>件</w:t>
      </w:r>
      <w:r>
        <w:rPr>
          <w:rFonts w:hint="eastAsia" w:ascii="宋体" w:hAnsi="宋体"/>
          <w:b/>
          <w:bCs w:val="0"/>
          <w:sz w:val="24"/>
          <w:lang w:eastAsia="zh-CN"/>
        </w:rPr>
        <w:t>并</w:t>
      </w:r>
      <w:r>
        <w:rPr>
          <w:rFonts w:hint="eastAsia" w:ascii="宋体" w:hAnsi="宋体"/>
          <w:b/>
          <w:bCs w:val="0"/>
          <w:sz w:val="24"/>
        </w:rPr>
        <w:t>加盖</w:t>
      </w:r>
      <w:r>
        <w:rPr>
          <w:rFonts w:hint="eastAsia" w:ascii="宋体" w:hAnsi="宋体"/>
          <w:b/>
          <w:bCs w:val="0"/>
          <w:sz w:val="24"/>
          <w:highlight w:val="none"/>
        </w:rPr>
        <w:t>磋商供应商</w:t>
      </w:r>
      <w:r>
        <w:rPr>
          <w:rFonts w:hint="eastAsia" w:ascii="宋体" w:hAnsi="宋体"/>
          <w:b/>
          <w:bCs w:val="0"/>
          <w:sz w:val="24"/>
        </w:rPr>
        <w:t>电子签章</w:t>
      </w:r>
      <w:r>
        <w:rPr>
          <w:rFonts w:hint="eastAsia" w:ascii="宋体" w:hAnsi="宋体"/>
          <w:b/>
          <w:bCs w:val="0"/>
          <w:sz w:val="24"/>
          <w:lang w:eastAsia="zh-CN"/>
        </w:rPr>
        <w:t>，必须提供</w:t>
      </w:r>
      <w:r>
        <w:rPr>
          <w:rFonts w:hint="eastAsia" w:ascii="宋体" w:hAnsi="宋体"/>
          <w:b/>
          <w:bCs w:val="0"/>
          <w:sz w:val="24"/>
        </w:rPr>
        <w:t>）</w:t>
      </w:r>
      <w:r>
        <w:rPr>
          <w:rFonts w:hint="eastAsia" w:ascii="宋体" w:hAnsi="宋体"/>
          <w:bCs/>
          <w:sz w:val="24"/>
          <w:lang w:eastAsia="zh-CN"/>
        </w:rPr>
        <w:t>。</w:t>
      </w:r>
    </w:p>
    <w:p w14:paraId="3BF3BCD1">
      <w:pPr>
        <w:spacing w:line="520" w:lineRule="exact"/>
        <w:ind w:firstLine="480"/>
        <w:rPr>
          <w:rFonts w:hint="eastAsia" w:ascii="宋体" w:hAnsi="宋体"/>
          <w:b/>
          <w:bCs/>
          <w:sz w:val="24"/>
        </w:rPr>
      </w:pPr>
      <w:r>
        <w:rPr>
          <w:rFonts w:hint="eastAsia" w:ascii="宋体" w:hAnsi="宋体"/>
          <w:sz w:val="24"/>
        </w:rPr>
        <w:t>2</w:t>
      </w:r>
      <w:r>
        <w:rPr>
          <w:rFonts w:hint="eastAsia" w:ascii="宋体" w:hAnsi="宋体"/>
          <w:sz w:val="24"/>
          <w:lang w:val="en-US" w:eastAsia="zh-CN"/>
        </w:rPr>
        <w:t>.</w:t>
      </w:r>
      <w:r>
        <w:rPr>
          <w:rFonts w:hint="eastAsia" w:ascii="宋体" w:hAnsi="宋体"/>
          <w:sz w:val="24"/>
        </w:rPr>
        <w:t>提供</w:t>
      </w:r>
      <w:r>
        <w:rPr>
          <w:rFonts w:hint="eastAsia" w:hAnsi="宋体"/>
          <w:b w:val="0"/>
          <w:bCs w:val="0"/>
          <w:sz w:val="24"/>
          <w:szCs w:val="24"/>
        </w:rPr>
        <w:t>营业执照</w:t>
      </w:r>
      <w:r>
        <w:rPr>
          <w:rFonts w:hint="eastAsia" w:ascii="宋体" w:hAnsi="宋体"/>
          <w:sz w:val="24"/>
          <w:lang w:eastAsia="zh-CN"/>
        </w:rPr>
        <w:t>。</w:t>
      </w:r>
      <w:r>
        <w:rPr>
          <w:rFonts w:hint="eastAsia" w:ascii="宋体" w:hAnsi="宋体"/>
          <w:b/>
          <w:bCs/>
          <w:sz w:val="24"/>
        </w:rPr>
        <w:t>（</w:t>
      </w:r>
      <w:r>
        <w:rPr>
          <w:rFonts w:hint="eastAsia" w:ascii="宋体" w:hAnsi="宋体"/>
          <w:b/>
          <w:bCs/>
          <w:sz w:val="24"/>
          <w:lang w:eastAsia="zh-CN"/>
        </w:rPr>
        <w:t>扫描</w:t>
      </w:r>
      <w:r>
        <w:rPr>
          <w:rFonts w:hint="eastAsia" w:ascii="宋体" w:hAnsi="宋体"/>
          <w:b/>
          <w:bCs/>
          <w:sz w:val="24"/>
        </w:rPr>
        <w:t>件</w:t>
      </w:r>
      <w:r>
        <w:rPr>
          <w:rFonts w:hint="eastAsia" w:ascii="宋体" w:hAnsi="宋体"/>
          <w:b/>
          <w:bCs/>
          <w:sz w:val="24"/>
          <w:lang w:eastAsia="zh-CN"/>
        </w:rPr>
        <w:t>并</w:t>
      </w:r>
      <w:r>
        <w:rPr>
          <w:rFonts w:hint="eastAsia" w:ascii="宋体" w:hAnsi="宋体"/>
          <w:b/>
          <w:bCs/>
          <w:sz w:val="24"/>
        </w:rPr>
        <w:t>加盖</w:t>
      </w:r>
      <w:r>
        <w:rPr>
          <w:rFonts w:hint="eastAsia" w:ascii="宋体" w:hAnsi="宋体"/>
          <w:b/>
          <w:bCs/>
          <w:sz w:val="24"/>
          <w:highlight w:val="none"/>
        </w:rPr>
        <w:t>磋商供应商</w:t>
      </w:r>
      <w:r>
        <w:rPr>
          <w:rFonts w:hint="eastAsia" w:ascii="宋体" w:hAnsi="宋体"/>
          <w:b/>
          <w:bCs/>
          <w:sz w:val="24"/>
        </w:rPr>
        <w:t>电子签章，必须提供）</w:t>
      </w:r>
    </w:p>
    <w:p w14:paraId="3D9C0716">
      <w:pPr>
        <w:spacing w:line="520" w:lineRule="exact"/>
        <w:ind w:firstLine="480"/>
        <w:rPr>
          <w:rFonts w:hint="eastAsia" w:ascii="宋体" w:hAnsi="宋体"/>
          <w:b/>
          <w:bCs/>
          <w:sz w:val="24"/>
        </w:rPr>
      </w:pPr>
      <w:r>
        <w:rPr>
          <w:rFonts w:hint="eastAsia" w:ascii="宋体" w:hAnsi="宋体"/>
          <w:sz w:val="24"/>
        </w:rPr>
        <w:t>3</w:t>
      </w:r>
      <w:r>
        <w:rPr>
          <w:rFonts w:hint="eastAsia" w:ascii="宋体" w:hAnsi="宋体"/>
          <w:sz w:val="24"/>
          <w:lang w:val="en-US" w:eastAsia="zh-CN"/>
        </w:rPr>
        <w:t>.</w:t>
      </w:r>
      <w:r>
        <w:rPr>
          <w:rFonts w:hint="eastAsia" w:ascii="宋体" w:hAnsi="宋体"/>
          <w:sz w:val="24"/>
        </w:rPr>
        <w:t>提供《失信行为“双公示”承诺书》</w:t>
      </w:r>
      <w:r>
        <w:rPr>
          <w:rFonts w:hint="eastAsia" w:ascii="宋体" w:hAnsi="宋体"/>
          <w:sz w:val="24"/>
          <w:lang w:eastAsia="zh-CN"/>
        </w:rPr>
        <w:t>。</w:t>
      </w:r>
      <w:r>
        <w:rPr>
          <w:rFonts w:hint="eastAsia" w:ascii="宋体" w:hAnsi="宋体"/>
          <w:b/>
          <w:bCs/>
          <w:sz w:val="24"/>
        </w:rPr>
        <w:t>（必须提供</w:t>
      </w:r>
      <w:r>
        <w:rPr>
          <w:rFonts w:hint="eastAsia" w:ascii="宋体" w:hAnsi="宋体"/>
          <w:b/>
          <w:bCs/>
          <w:sz w:val="24"/>
          <w:lang w:eastAsia="zh-CN"/>
        </w:rPr>
        <w:t>，</w:t>
      </w:r>
      <w:r>
        <w:rPr>
          <w:rFonts w:hint="eastAsia" w:ascii="宋体" w:hAnsi="宋体"/>
          <w:b/>
          <w:bCs/>
          <w:sz w:val="24"/>
        </w:rPr>
        <w:t>格式</w:t>
      </w:r>
      <w:r>
        <w:rPr>
          <w:rFonts w:hint="eastAsia" w:ascii="宋体" w:hAnsi="宋体"/>
          <w:b/>
          <w:bCs/>
          <w:sz w:val="24"/>
          <w:lang w:eastAsia="zh-CN"/>
        </w:rPr>
        <w:t>详见第二章</w:t>
      </w:r>
      <w:r>
        <w:rPr>
          <w:rFonts w:hint="eastAsia" w:ascii="宋体" w:hAnsi="宋体"/>
          <w:b/>
          <w:bCs/>
          <w:sz w:val="24"/>
        </w:rPr>
        <w:t>第九部分示范格式</w:t>
      </w:r>
      <w:r>
        <w:rPr>
          <w:rFonts w:hint="eastAsia" w:ascii="宋体" w:hAnsi="宋体"/>
          <w:b/>
          <w:bCs/>
          <w:sz w:val="24"/>
          <w:lang w:eastAsia="zh-CN"/>
        </w:rPr>
        <w:t>五）</w:t>
      </w:r>
    </w:p>
    <w:p w14:paraId="0F2C8C86">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（二）落实政府采购政策需满足的资格要求：</w:t>
      </w:r>
    </w:p>
    <w:p w14:paraId="3513184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本项目按照以下第</w:t>
      </w:r>
      <w:r>
        <w:rPr>
          <w:rFonts w:hint="eastAsia" w:ascii="宋体" w:hAnsi="宋体" w:eastAsia="宋体" w:cs="Times New Roman"/>
          <w:color w:val="000000"/>
          <w:sz w:val="24"/>
          <w:highlight w:val="none"/>
          <w:u w:val="single"/>
        </w:rPr>
        <w:t xml:space="preserve"> </w:t>
      </w:r>
      <w:r>
        <w:rPr>
          <w:rFonts w:hint="eastAsia" w:ascii="宋体" w:hAnsi="宋体" w:cs="Times New Roman"/>
          <w:color w:val="000000"/>
          <w:sz w:val="24"/>
          <w:highlight w:val="none"/>
          <w:u w:val="single"/>
          <w:lang w:val="en-US" w:eastAsia="zh-CN"/>
        </w:rPr>
        <w:t>3</w:t>
      </w:r>
      <w:r>
        <w:rPr>
          <w:rFonts w:hint="eastAsia" w:ascii="宋体" w:hAnsi="宋体" w:eastAsia="宋体" w:cs="Times New Roman"/>
          <w:color w:val="000000"/>
          <w:sz w:val="24"/>
          <w:highlight w:val="none"/>
          <w:u w:val="single"/>
        </w:rPr>
        <w:t xml:space="preserve"> </w:t>
      </w:r>
      <w:r>
        <w:rPr>
          <w:rFonts w:hint="eastAsia" w:ascii="宋体" w:hAnsi="宋体" w:eastAsia="宋体" w:cs="Times New Roman"/>
          <w:color w:val="000000"/>
          <w:sz w:val="24"/>
        </w:rPr>
        <w:t>种方式落实政府采购促进中小企业发展的要求：</w:t>
      </w:r>
    </w:p>
    <w:p w14:paraId="7BFE90A4">
      <w:pPr>
        <w:keepNext w:val="0"/>
        <w:keepLines w:val="0"/>
        <w:pageBreakBefore w:val="0"/>
        <w:widowControl w:val="0"/>
        <w:spacing w:line="520" w:lineRule="exact"/>
        <w:ind w:firstLine="480"/>
        <w:rPr>
          <w:rFonts w:ascii="宋体" w:hAnsi="宋体"/>
          <w:sz w:val="24"/>
        </w:rPr>
      </w:pPr>
      <w:r>
        <w:rPr>
          <w:rFonts w:hint="eastAsia" w:ascii="宋体" w:hAnsi="宋体"/>
          <w:sz w:val="24"/>
          <w:lang w:val="en-US" w:eastAsia="zh-CN"/>
        </w:rPr>
        <w:t>1.</w:t>
      </w:r>
      <w:r>
        <w:rPr>
          <w:rFonts w:hint="eastAsia" w:ascii="宋体" w:hAnsi="宋体"/>
          <w:sz w:val="24"/>
        </w:rPr>
        <w:t>本项目为专门面向中小企业采购的项目。</w:t>
      </w:r>
    </w:p>
    <w:p w14:paraId="0F6F0622">
      <w:pPr>
        <w:keepNext w:val="0"/>
        <w:keepLines w:val="0"/>
        <w:pageBreakBefore w:val="0"/>
        <w:widowControl w:val="0"/>
        <w:spacing w:line="520" w:lineRule="exact"/>
        <w:ind w:firstLine="480"/>
        <w:rPr>
          <w:rFonts w:ascii="宋体" w:hAnsi="宋体"/>
          <w:sz w:val="24"/>
        </w:rPr>
      </w:pPr>
      <w:r>
        <w:rPr>
          <w:rFonts w:hint="eastAsia" w:ascii="宋体" w:hAnsi="宋体"/>
          <w:sz w:val="24"/>
          <w:lang w:val="en-US" w:eastAsia="zh-CN"/>
        </w:rPr>
        <w:t>2.</w:t>
      </w:r>
      <w:r>
        <w:rPr>
          <w:rFonts w:hint="eastAsia" w:ascii="宋体" w:hAnsi="宋体"/>
          <w:sz w:val="24"/>
        </w:rPr>
        <w:t>本项目通过以下第</w:t>
      </w:r>
      <w:r>
        <w:rPr>
          <w:rFonts w:hint="eastAsia" w:ascii="宋体" w:hAnsi="宋体"/>
          <w:sz w:val="24"/>
          <w:u w:val="single"/>
        </w:rPr>
        <w:t>（</w:t>
      </w:r>
      <w:r>
        <w:rPr>
          <w:rFonts w:hint="eastAsia" w:ascii="宋体" w:hAnsi="宋体"/>
          <w:sz w:val="24"/>
          <w:u w:val="single"/>
          <w:lang w:eastAsia="zh-CN"/>
        </w:rPr>
        <w:t>　</w:t>
      </w:r>
      <w:r>
        <w:rPr>
          <w:rFonts w:hint="eastAsia" w:ascii="宋体" w:hAnsi="宋体"/>
          <w:sz w:val="24"/>
          <w:u w:val="single"/>
        </w:rPr>
        <w:t>）</w:t>
      </w:r>
      <w:r>
        <w:rPr>
          <w:rFonts w:hint="eastAsia" w:ascii="宋体" w:hAnsi="宋体"/>
          <w:sz w:val="24"/>
        </w:rPr>
        <w:t>种方式预留部分采购份额采购中小企业服务：</w:t>
      </w:r>
    </w:p>
    <w:p w14:paraId="3628F0AB">
      <w:pPr>
        <w:keepNext w:val="0"/>
        <w:keepLines w:val="0"/>
        <w:pageBreakBefore w:val="0"/>
        <w:widowControl w:val="0"/>
        <w:spacing w:line="520" w:lineRule="exact"/>
        <w:ind w:firstLine="480"/>
        <w:rPr>
          <w:rFonts w:ascii="宋体" w:hAnsi="宋体"/>
          <w:sz w:val="24"/>
        </w:rPr>
      </w:pPr>
      <w:r>
        <w:rPr>
          <w:rFonts w:hint="eastAsia" w:ascii="宋体" w:hAnsi="宋体"/>
          <w:sz w:val="24"/>
        </w:rPr>
        <w:t>（1）本项目要求</w:t>
      </w:r>
      <w:r>
        <w:rPr>
          <w:rFonts w:hint="eastAsia" w:ascii="宋体" w:hAnsi="宋体"/>
          <w:sz w:val="24"/>
          <w:lang w:eastAsia="zh-CN"/>
        </w:rPr>
        <w:t>磋商</w:t>
      </w:r>
      <w:r>
        <w:rPr>
          <w:rFonts w:hint="eastAsia" w:ascii="宋体" w:hAnsi="宋体"/>
          <w:sz w:val="24"/>
        </w:rPr>
        <w:t>供应商以联合体形式参加，中小企业合同金额应当达到的比例为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44A7E971">
      <w:pPr>
        <w:keepNext w:val="0"/>
        <w:keepLines w:val="0"/>
        <w:pageBreakBefore w:val="0"/>
        <w:widowControl w:val="0"/>
        <w:spacing w:line="520" w:lineRule="exact"/>
        <w:ind w:firstLine="480"/>
        <w:rPr>
          <w:rFonts w:ascii="宋体" w:hAnsi="宋体"/>
          <w:sz w:val="24"/>
        </w:rPr>
      </w:pPr>
      <w:r>
        <w:rPr>
          <w:rFonts w:hint="eastAsia" w:ascii="宋体" w:hAnsi="宋体"/>
          <w:sz w:val="24"/>
        </w:rPr>
        <w:t>（2）本项目要求</w:t>
      </w:r>
      <w:r>
        <w:rPr>
          <w:rFonts w:hint="eastAsia" w:ascii="宋体" w:hAnsi="宋体"/>
          <w:sz w:val="24"/>
          <w:lang w:eastAsia="zh-CN"/>
        </w:rPr>
        <w:t>磋商</w:t>
      </w:r>
      <w:r>
        <w:rPr>
          <w:rFonts w:hint="eastAsia" w:ascii="宋体" w:hAnsi="宋体"/>
          <w:sz w:val="24"/>
        </w:rPr>
        <w:t>供应商进行合同分包，中小企业合同金额应当达到的比例为</w:t>
      </w:r>
      <w:r>
        <w:rPr>
          <w:rFonts w:hint="eastAsia" w:ascii="宋体" w:hAnsi="宋体"/>
          <w:sz w:val="24"/>
          <w:u w:val="single"/>
        </w:rPr>
        <w:t xml:space="preserve">    </w:t>
      </w:r>
      <w:r>
        <w:rPr>
          <w:rFonts w:hint="eastAsia" w:ascii="宋体" w:hAnsi="宋体"/>
          <w:sz w:val="24"/>
        </w:rPr>
        <w:t>%，其中小微企业所占比例应为</w:t>
      </w:r>
      <w:r>
        <w:rPr>
          <w:rFonts w:hint="eastAsia" w:ascii="宋体" w:hAnsi="宋体"/>
          <w:sz w:val="24"/>
          <w:u w:val="single"/>
        </w:rPr>
        <w:t xml:space="preserve">    </w:t>
      </w:r>
      <w:r>
        <w:rPr>
          <w:rFonts w:hint="eastAsia" w:ascii="宋体" w:hAnsi="宋体"/>
          <w:sz w:val="24"/>
        </w:rPr>
        <w:t>%（两项比例均应符合《政府采购促进中小企业发展管理办法》第八条规定）。</w:t>
      </w:r>
    </w:p>
    <w:p w14:paraId="112C3362">
      <w:pPr>
        <w:keepNext w:val="0"/>
        <w:keepLines w:val="0"/>
        <w:pageBreakBefore w:val="0"/>
        <w:widowControl w:val="0"/>
        <w:spacing w:line="520" w:lineRule="exact"/>
        <w:ind w:firstLine="480"/>
        <w:rPr>
          <w:rFonts w:ascii="宋体" w:hAnsi="宋体"/>
          <w:sz w:val="24"/>
        </w:rPr>
      </w:pPr>
      <w:r>
        <w:rPr>
          <w:rFonts w:hint="eastAsia" w:ascii="宋体" w:hAnsi="宋体"/>
          <w:sz w:val="24"/>
          <w:lang w:val="en-US" w:eastAsia="zh-CN"/>
        </w:rPr>
        <w:t>3.</w:t>
      </w:r>
      <w:r>
        <w:rPr>
          <w:rFonts w:hint="eastAsia" w:ascii="宋体" w:hAnsi="宋体"/>
          <w:sz w:val="24"/>
        </w:rPr>
        <w:t>本项目为非预留份额的采购项目，对小微企业报价给予扣除，用扣除后的价格参加评审，具体详见第一章“供应商须知”第</w:t>
      </w:r>
      <w:r>
        <w:rPr>
          <w:rFonts w:ascii="宋体" w:hAnsi="宋体"/>
          <w:sz w:val="24"/>
        </w:rPr>
        <w:t>30</w:t>
      </w:r>
      <w:r>
        <w:rPr>
          <w:rFonts w:hint="eastAsia" w:ascii="宋体" w:hAnsi="宋体"/>
          <w:sz w:val="24"/>
          <w:lang w:val="en-US" w:eastAsia="zh-CN"/>
        </w:rPr>
        <w:t>.1</w:t>
      </w:r>
      <w:r>
        <w:rPr>
          <w:rFonts w:hint="eastAsia" w:ascii="宋体" w:hAnsi="宋体"/>
          <w:sz w:val="24"/>
        </w:rPr>
        <w:t>项。</w:t>
      </w:r>
    </w:p>
    <w:p w14:paraId="5F37D277">
      <w:pPr>
        <w:keepNext w:val="0"/>
        <w:keepLines w:val="0"/>
        <w:pageBreakBefore w:val="0"/>
        <w:widowControl w:val="0"/>
        <w:spacing w:line="520" w:lineRule="exact"/>
        <w:ind w:firstLine="480"/>
        <w:rPr>
          <w:rFonts w:hint="eastAsia" w:ascii="宋体" w:hAnsi="宋体" w:eastAsia="宋体" w:cs="Times New Roman"/>
          <w:sz w:val="24"/>
          <w:highlight w:val="red"/>
          <w:lang w:val="en-US" w:eastAsia="zh-CN"/>
        </w:rPr>
      </w:pPr>
      <w:r>
        <w:rPr>
          <w:rFonts w:hint="eastAsia" w:ascii="宋体" w:hAnsi="宋体"/>
          <w:sz w:val="24"/>
        </w:rPr>
        <w:t>注</w:t>
      </w:r>
      <w:r>
        <w:rPr>
          <w:rFonts w:hint="eastAsia" w:ascii="宋体" w:hAnsi="宋体"/>
          <w:sz w:val="24"/>
          <w:lang w:eastAsia="zh-CN"/>
        </w:rPr>
        <w:t>：</w:t>
      </w:r>
      <w:r>
        <w:rPr>
          <w:rFonts w:hint="eastAsia" w:ascii="宋体" w:hAnsi="宋体"/>
          <w:sz w:val="24"/>
          <w:lang w:val="en-US" w:eastAsia="zh-CN"/>
        </w:rPr>
        <w:t>1.</w:t>
      </w:r>
      <w:r>
        <w:rPr>
          <w:rFonts w:ascii="宋体" w:hAnsi="宋体" w:eastAsia="宋体" w:cs="宋体"/>
          <w:sz w:val="24"/>
          <w:szCs w:val="24"/>
        </w:rPr>
        <w:t>监狱企业、残疾人福利性单位视同小微企业。符合中小企业划分标准的个体工商户，在政府采购活动中视同中小企业，享受政府采购支持中小企业发展政策。</w:t>
      </w:r>
    </w:p>
    <w:p w14:paraId="661EEA7E">
      <w:pPr>
        <w:spacing w:line="520" w:lineRule="exact"/>
        <w:ind w:firstLine="480"/>
        <w:rPr>
          <w:rFonts w:hint="eastAsia" w:ascii="宋体" w:hAnsi="宋体"/>
          <w:color w:val="333333"/>
          <w:sz w:val="24"/>
        </w:rPr>
      </w:pPr>
      <w:r>
        <w:rPr>
          <w:rFonts w:hint="eastAsia" w:ascii="宋体" w:hAnsi="宋体"/>
          <w:sz w:val="24"/>
          <w:lang w:val="en-US" w:eastAsia="zh-CN"/>
        </w:rPr>
        <w:t>2.</w:t>
      </w:r>
      <w:r>
        <w:rPr>
          <w:rFonts w:hint="eastAsia" w:ascii="宋体" w:hAnsi="宋体"/>
          <w:sz w:val="24"/>
        </w:rPr>
        <w:t>落实政府采购政策需满足的资格要求</w:t>
      </w:r>
      <w:r>
        <w:rPr>
          <w:rFonts w:hint="eastAsia" w:ascii="宋体" w:hAnsi="宋体"/>
          <w:color w:val="000000"/>
          <w:sz w:val="24"/>
        </w:rPr>
        <w:t>（提供下列任一项材料即可，</w:t>
      </w:r>
      <w:r>
        <w:rPr>
          <w:rFonts w:hint="eastAsia" w:ascii="宋体" w:hAnsi="宋体"/>
          <w:color w:val="000000"/>
          <w:sz w:val="24"/>
          <w:lang w:val="zh-CN"/>
        </w:rPr>
        <w:t>非专门面向中小企业或者预留份额的采购项目，本项无需提供</w:t>
      </w:r>
      <w:r>
        <w:rPr>
          <w:rFonts w:hint="eastAsia" w:ascii="宋体" w:hAnsi="宋体"/>
          <w:color w:val="000000"/>
          <w:sz w:val="24"/>
        </w:rPr>
        <w:t>）</w:t>
      </w:r>
      <w:r>
        <w:rPr>
          <w:rFonts w:hint="eastAsia" w:ascii="宋体" w:hAnsi="宋体"/>
          <w:color w:val="333333"/>
          <w:sz w:val="24"/>
        </w:rPr>
        <w:t>：</w:t>
      </w:r>
    </w:p>
    <w:p w14:paraId="063FD8DA">
      <w:pPr>
        <w:spacing w:line="520" w:lineRule="exact"/>
        <w:ind w:firstLine="480"/>
        <w:rPr>
          <w:rFonts w:hint="eastAsia" w:ascii="宋体" w:hAnsi="宋体"/>
          <w:bCs/>
          <w:color w:val="000000"/>
          <w:sz w:val="24"/>
        </w:rPr>
      </w:pPr>
      <w:r>
        <w:rPr>
          <w:rFonts w:hint="eastAsia" w:ascii="宋体" w:hAnsi="宋体"/>
          <w:bCs/>
          <w:color w:val="000000"/>
          <w:sz w:val="24"/>
        </w:rPr>
        <w:t>（1）《</w:t>
      </w:r>
      <w:r>
        <w:rPr>
          <w:rFonts w:hint="eastAsia" w:ascii="宋体" w:hAnsi="宋体"/>
          <w:bCs/>
          <w:color w:val="000000"/>
          <w:sz w:val="24"/>
          <w:lang w:eastAsia="zh-CN"/>
        </w:rPr>
        <w:t>中小</w:t>
      </w:r>
      <w:r>
        <w:rPr>
          <w:rFonts w:hint="eastAsia" w:ascii="宋体" w:hAnsi="宋体"/>
          <w:bCs/>
          <w:color w:val="000000"/>
          <w:sz w:val="24"/>
        </w:rPr>
        <w:t>企业声明函》</w:t>
      </w:r>
      <w:r>
        <w:rPr>
          <w:rFonts w:hint="eastAsia" w:ascii="宋体" w:hAnsi="宋体"/>
          <w:b/>
          <w:bCs w:val="0"/>
          <w:color w:val="000000"/>
          <w:sz w:val="24"/>
        </w:rPr>
        <w:t>（</w:t>
      </w:r>
      <w:r>
        <w:rPr>
          <w:rFonts w:hint="eastAsia" w:ascii="宋体" w:hAnsi="宋体"/>
          <w:b/>
          <w:bCs w:val="0"/>
          <w:color w:val="000000"/>
          <w:sz w:val="24"/>
          <w:lang w:eastAsia="zh-CN"/>
        </w:rPr>
        <w:t>格式</w:t>
      </w:r>
      <w:r>
        <w:rPr>
          <w:rFonts w:hint="eastAsia" w:ascii="宋体" w:hAnsi="宋体"/>
          <w:b/>
          <w:bCs w:val="0"/>
          <w:color w:val="000000"/>
          <w:sz w:val="24"/>
        </w:rPr>
        <w:t>详见</w:t>
      </w:r>
      <w:r>
        <w:rPr>
          <w:rFonts w:hint="eastAsia" w:ascii="宋体" w:hAnsi="宋体"/>
          <w:b/>
          <w:bCs w:val="0"/>
          <w:color w:val="000000"/>
          <w:sz w:val="24"/>
          <w:lang w:eastAsia="zh-CN"/>
        </w:rPr>
        <w:t>第二章第九部分</w:t>
      </w:r>
      <w:r>
        <w:rPr>
          <w:rFonts w:hint="eastAsia" w:ascii="宋体" w:hAnsi="宋体"/>
          <w:b/>
          <w:bCs w:val="0"/>
          <w:color w:val="000000"/>
          <w:sz w:val="24"/>
        </w:rPr>
        <w:t>示范格式三）；</w:t>
      </w:r>
    </w:p>
    <w:p w14:paraId="22D2541C">
      <w:pPr>
        <w:spacing w:line="520" w:lineRule="exact"/>
        <w:ind w:firstLine="480"/>
        <w:rPr>
          <w:rFonts w:hint="eastAsia" w:ascii="宋体" w:hAnsi="宋体"/>
          <w:bCs/>
          <w:color w:val="000000"/>
          <w:sz w:val="24"/>
        </w:rPr>
      </w:pPr>
      <w:r>
        <w:rPr>
          <w:rFonts w:hint="eastAsia" w:ascii="宋体" w:hAnsi="宋体"/>
          <w:bCs/>
          <w:color w:val="000000"/>
          <w:sz w:val="24"/>
        </w:rPr>
        <w:t>（2）《残疾人福利性单位声明函》（</w:t>
      </w:r>
      <w:r>
        <w:rPr>
          <w:rFonts w:hint="eastAsia" w:ascii="宋体" w:hAnsi="宋体"/>
          <w:b/>
          <w:bCs w:val="0"/>
          <w:color w:val="000000"/>
          <w:sz w:val="24"/>
          <w:lang w:eastAsia="zh-CN"/>
        </w:rPr>
        <w:t>格式</w:t>
      </w:r>
      <w:r>
        <w:rPr>
          <w:rFonts w:hint="eastAsia" w:ascii="宋体" w:hAnsi="宋体"/>
          <w:b/>
          <w:bCs w:val="0"/>
          <w:color w:val="000000"/>
          <w:sz w:val="24"/>
        </w:rPr>
        <w:t>详见</w:t>
      </w:r>
      <w:r>
        <w:rPr>
          <w:rFonts w:hint="eastAsia" w:ascii="宋体" w:hAnsi="宋体"/>
          <w:b/>
          <w:bCs w:val="0"/>
          <w:color w:val="000000"/>
          <w:sz w:val="24"/>
          <w:lang w:eastAsia="zh-CN"/>
        </w:rPr>
        <w:t>第二章第九部分</w:t>
      </w:r>
      <w:r>
        <w:rPr>
          <w:rFonts w:hint="eastAsia" w:ascii="宋体" w:hAnsi="宋体"/>
          <w:b/>
          <w:bCs w:val="0"/>
          <w:color w:val="000000"/>
          <w:sz w:val="24"/>
        </w:rPr>
        <w:t>示范格式四）；</w:t>
      </w:r>
    </w:p>
    <w:p w14:paraId="2344E473">
      <w:pPr>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（3）由省级以上监狱管理局、戒毒管理局（含新疆生产建设兵团）出具的属于监狱企业的证明文件</w:t>
      </w:r>
      <w:r>
        <w:rPr>
          <w:rFonts w:hint="eastAsia" w:ascii="宋体" w:hAnsi="宋体" w:eastAsia="宋体" w:cs="Times New Roman"/>
          <w:b/>
          <w:bCs w:val="0"/>
          <w:color w:val="000000"/>
          <w:sz w:val="24"/>
        </w:rPr>
        <w:t>（加盖出具单位公章的电子件）。</w:t>
      </w:r>
    </w:p>
    <w:p w14:paraId="05DC65C7">
      <w:pPr>
        <w:keepNext w:val="0"/>
        <w:keepLines w:val="0"/>
        <w:pageBreakBefore w:val="0"/>
        <w:widowControl w:val="0"/>
        <w:numPr>
          <w:ilvl w:val="0"/>
          <w:numId w:val="0"/>
        </w:numPr>
        <w:spacing w:line="520" w:lineRule="exact"/>
        <w:ind w:firstLine="480"/>
        <w:rPr>
          <w:rFonts w:hint="eastAsia" w:ascii="宋体" w:hAnsi="宋体" w:eastAsia="宋体" w:cs="Times New Roman"/>
          <w:color w:val="000000"/>
          <w:sz w:val="24"/>
          <w:highlight w:val="none"/>
          <w:lang w:eastAsia="zh-CN"/>
        </w:rPr>
      </w:pPr>
      <w:r>
        <w:rPr>
          <w:rFonts w:hint="eastAsia" w:ascii="宋体" w:hAnsi="宋体" w:eastAsia="宋体" w:cs="Times New Roman"/>
          <w:sz w:val="24"/>
        </w:rPr>
        <w:t>（三）本项目的特定资格要求：</w:t>
      </w:r>
      <w:r>
        <w:rPr>
          <w:rFonts w:hint="eastAsia" w:ascii="宋体" w:hAnsi="宋体" w:eastAsia="宋体" w:cs="Times New Roman"/>
          <w:color w:val="000000"/>
          <w:sz w:val="24"/>
          <w:highlight w:val="none"/>
          <w:lang w:eastAsia="zh-CN"/>
        </w:rPr>
        <w:t>无。</w:t>
      </w:r>
    </w:p>
    <w:p w14:paraId="42CB1D27">
      <w:pPr>
        <w:keepNext w:val="0"/>
        <w:keepLines w:val="0"/>
        <w:pageBreakBefore w:val="0"/>
        <w:widowControl w:val="0"/>
        <w:spacing w:line="520" w:lineRule="exact"/>
        <w:rPr>
          <w:rFonts w:hint="eastAsia" w:ascii="宋体" w:hAnsi="宋体" w:eastAsia="宋体" w:cs="Times New Roman"/>
          <w:sz w:val="24"/>
          <w:lang w:val="en-US" w:eastAsia="zh-CN"/>
        </w:rPr>
      </w:pPr>
      <w:r>
        <w:rPr>
          <w:rFonts w:hint="eastAsia" w:ascii="宋体" w:hAnsi="宋体" w:eastAsia="宋体" w:cs="Times New Roman"/>
          <w:sz w:val="24"/>
          <w:lang w:val="en-US" w:eastAsia="zh-CN"/>
        </w:rPr>
        <w:t>三、获取采购文件</w:t>
      </w:r>
    </w:p>
    <w:p w14:paraId="0388D388">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时间：自磋商文件公告发布之日起5个工作日</w:t>
      </w:r>
    </w:p>
    <w:p w14:paraId="025F3AD1">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地点：</w:t>
      </w:r>
      <w:r>
        <w:rPr>
          <w:rFonts w:hint="eastAsia" w:ascii="宋体" w:hAnsi="宋体"/>
          <w:sz w:val="24"/>
          <w:lang w:eastAsia="zh-CN"/>
        </w:rPr>
        <w:t>http://jszfcg.jsczt.cn/jszc/login</w:t>
      </w:r>
    </w:p>
    <w:p w14:paraId="46C6CB01">
      <w:p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方式：</w:t>
      </w:r>
      <w:r>
        <w:rPr>
          <w:rFonts w:hint="eastAsia" w:ascii="宋体" w:hAnsi="宋体" w:cs="Times New Roman"/>
          <w:sz w:val="24"/>
          <w:lang w:eastAsia="zh-CN"/>
        </w:rPr>
        <w:t>磋商</w:t>
      </w:r>
      <w:r>
        <w:rPr>
          <w:rFonts w:hint="eastAsia" w:ascii="宋体" w:hAnsi="宋体"/>
          <w:sz w:val="24"/>
        </w:rPr>
        <w:t>供应商</w:t>
      </w:r>
      <w:r>
        <w:rPr>
          <w:rFonts w:hint="eastAsia" w:ascii="宋体" w:hAnsi="宋体"/>
          <w:sz w:val="24"/>
          <w:lang w:eastAsia="zh-CN"/>
        </w:rPr>
        <w:t>登录</w:t>
      </w:r>
      <w:r>
        <w:rPr>
          <w:rFonts w:hint="eastAsia" w:ascii="宋体" w:hAnsi="宋体"/>
          <w:sz w:val="24"/>
        </w:rPr>
        <w:t>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p>
    <w:p w14:paraId="32C994B1">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售价：0.00元</w:t>
      </w:r>
    </w:p>
    <w:p w14:paraId="276CDCF0">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四、响应文件提交</w:t>
      </w:r>
    </w:p>
    <w:p w14:paraId="09A5DC8A">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color w:val="FF0000"/>
          <w:sz w:val="24"/>
          <w:highlight w:val="none"/>
        </w:rPr>
      </w:pPr>
      <w:r>
        <w:rPr>
          <w:rFonts w:hint="eastAsia" w:ascii="宋体" w:hAnsi="宋体" w:eastAsia="宋体" w:cs="Times New Roman"/>
          <w:b w:val="0"/>
          <w:bCs w:val="0"/>
          <w:color w:val="FF0000"/>
          <w:sz w:val="24"/>
          <w:highlight w:val="none"/>
        </w:rPr>
        <w:t>截止时间：202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07</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13  </w:t>
      </w:r>
      <w:r>
        <w:rPr>
          <w:rFonts w:hint="eastAsia" w:ascii="宋体" w:hAnsi="宋体" w:eastAsia="宋体" w:cs="Times New Roman"/>
          <w:b w:val="0"/>
          <w:bCs w:val="0"/>
          <w:color w:val="FF0000"/>
          <w:sz w:val="24"/>
          <w:highlight w:val="none"/>
          <w:lang w:val="en-US" w:eastAsia="zh-CN"/>
        </w:rPr>
        <w:t>09</w:t>
      </w:r>
      <w:r>
        <w:rPr>
          <w:rFonts w:hint="eastAsia" w:ascii="宋体" w:hAnsi="宋体" w:eastAsia="宋体" w:cs="Times New Roman"/>
          <w:b w:val="0"/>
          <w:bCs w:val="0"/>
          <w:color w:val="FF0000"/>
          <w:sz w:val="24"/>
          <w:highlight w:val="none"/>
        </w:rPr>
        <w:t>:00（北京时间）</w:t>
      </w:r>
    </w:p>
    <w:p w14:paraId="15445600">
      <w:pPr>
        <w:keepNext w:val="0"/>
        <w:keepLines w:val="0"/>
        <w:pageBreakBefore w:val="0"/>
        <w:widowControl w:val="0"/>
        <w:numPr>
          <w:ilvl w:val="0"/>
          <w:numId w:val="0"/>
        </w:num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地点：</w:t>
      </w:r>
      <w:r>
        <w:rPr>
          <w:rFonts w:hint="eastAsia" w:ascii="宋体" w:hAnsi="宋体"/>
          <w:color w:val="000000"/>
          <w:sz w:val="24"/>
        </w:rPr>
        <w:t>本项目采用</w:t>
      </w:r>
      <w:r>
        <w:rPr>
          <w:rFonts w:hint="eastAsia" w:ascii="宋体" w:hAnsi="宋体"/>
          <w:color w:val="000000"/>
          <w:sz w:val="24"/>
          <w:lang w:eastAsia="zh-CN"/>
        </w:rPr>
        <w:t>网上</w:t>
      </w:r>
      <w:r>
        <w:rPr>
          <w:rFonts w:hint="eastAsia" w:ascii="宋体" w:hAnsi="宋体"/>
          <w:color w:val="000000"/>
          <w:sz w:val="24"/>
        </w:rPr>
        <w:t>“不见面”开标方式，</w:t>
      </w:r>
      <w:r>
        <w:rPr>
          <w:rFonts w:hint="eastAsia" w:ascii="宋体" w:hAnsi="宋体"/>
          <w:color w:val="000000"/>
          <w:sz w:val="24"/>
          <w:lang w:eastAsia="zh-CN"/>
        </w:rPr>
        <w:t>磋商供应商</w:t>
      </w:r>
      <w:r>
        <w:rPr>
          <w:rFonts w:hint="eastAsia" w:ascii="宋体" w:hAnsi="宋体"/>
          <w:color w:val="000000"/>
          <w:sz w:val="24"/>
        </w:rPr>
        <w:t>无需到</w:t>
      </w:r>
      <w:r>
        <w:rPr>
          <w:rFonts w:hint="eastAsia" w:ascii="宋体" w:hAnsi="宋体"/>
          <w:color w:val="000000"/>
          <w:sz w:val="24"/>
          <w:lang w:eastAsia="zh-CN"/>
        </w:rPr>
        <w:t>达</w:t>
      </w:r>
      <w:r>
        <w:rPr>
          <w:rFonts w:hint="eastAsia" w:ascii="宋体" w:hAnsi="宋体"/>
          <w:color w:val="000000"/>
          <w:sz w:val="24"/>
        </w:rPr>
        <w:t>现场，</w:t>
      </w:r>
      <w:r>
        <w:rPr>
          <w:rFonts w:hint="eastAsia" w:ascii="宋体" w:hAnsi="宋体"/>
          <w:color w:val="000000"/>
          <w:sz w:val="24"/>
          <w:lang w:eastAsia="zh-CN"/>
        </w:rPr>
        <w:t>仅需</w:t>
      </w:r>
      <w:r>
        <w:rPr>
          <w:rFonts w:hint="eastAsia" w:ascii="宋体" w:hAnsi="宋体"/>
          <w:color w:val="000000"/>
          <w:sz w:val="24"/>
        </w:rPr>
        <w:t>在</w:t>
      </w:r>
      <w:r>
        <w:rPr>
          <w:rFonts w:hint="eastAsia" w:ascii="宋体" w:hAnsi="宋体"/>
          <w:color w:val="000000"/>
          <w:sz w:val="24"/>
          <w:lang w:eastAsia="zh-CN"/>
        </w:rPr>
        <w:t>响应文件提交</w:t>
      </w:r>
      <w:r>
        <w:rPr>
          <w:rFonts w:hint="eastAsia" w:ascii="宋体" w:hAnsi="宋体"/>
          <w:color w:val="000000"/>
          <w:sz w:val="24"/>
        </w:rPr>
        <w:t>截止时间前登</w:t>
      </w:r>
      <w:r>
        <w:rPr>
          <w:rFonts w:hint="eastAsia" w:ascii="宋体" w:hAnsi="宋体"/>
          <w:color w:val="000000"/>
          <w:sz w:val="24"/>
          <w:lang w:eastAsia="zh-CN"/>
        </w:rPr>
        <w:t>录</w:t>
      </w:r>
      <w:r>
        <w:rPr>
          <w:rFonts w:hint="eastAsia" w:ascii="宋体" w:hAnsi="宋体"/>
          <w:color w:val="000000"/>
          <w:sz w:val="24"/>
        </w:rPr>
        <w:t>苏采云政府采购一体化平台（网址：http://jszfcg.jsczt.cn/jszc/login）</w:t>
      </w:r>
      <w:r>
        <w:rPr>
          <w:rFonts w:hint="eastAsia" w:ascii="宋体" w:hAnsi="宋体"/>
          <w:color w:val="000000"/>
          <w:sz w:val="24"/>
          <w:lang w:eastAsia="zh-CN"/>
        </w:rPr>
        <w:t>递</w:t>
      </w:r>
      <w:r>
        <w:rPr>
          <w:rFonts w:hint="eastAsia" w:ascii="宋体" w:hAnsi="宋体"/>
          <w:color w:val="000000"/>
          <w:sz w:val="24"/>
        </w:rPr>
        <w:t>交</w:t>
      </w:r>
      <w:r>
        <w:rPr>
          <w:rFonts w:hint="eastAsia" w:ascii="宋体" w:hAnsi="宋体"/>
          <w:color w:val="000000"/>
          <w:sz w:val="24"/>
          <w:lang w:eastAsia="zh-CN"/>
        </w:rPr>
        <w:t>响应</w:t>
      </w:r>
      <w:r>
        <w:rPr>
          <w:rFonts w:hint="eastAsia" w:ascii="宋体" w:hAnsi="宋体"/>
          <w:color w:val="000000"/>
          <w:sz w:val="24"/>
        </w:rPr>
        <w:t>文件</w:t>
      </w:r>
      <w:r>
        <w:rPr>
          <w:rFonts w:hint="eastAsia" w:ascii="宋体" w:hAnsi="宋体"/>
          <w:color w:val="000000"/>
          <w:sz w:val="24"/>
          <w:lang w:eastAsia="zh-CN"/>
        </w:rPr>
        <w:t>。</w:t>
      </w:r>
    </w:p>
    <w:p w14:paraId="5C1D4934">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五、开启</w:t>
      </w:r>
    </w:p>
    <w:p w14:paraId="7F7A1E5B">
      <w:pPr>
        <w:keepNext w:val="0"/>
        <w:keepLines w:val="0"/>
        <w:pageBreakBefore w:val="0"/>
        <w:widowControl w:val="0"/>
        <w:numPr>
          <w:ilvl w:val="0"/>
          <w:numId w:val="0"/>
        </w:numPr>
        <w:spacing w:line="520" w:lineRule="exact"/>
        <w:ind w:firstLine="480"/>
        <w:rPr>
          <w:rFonts w:hint="eastAsia" w:ascii="宋体" w:hAnsi="宋体" w:eastAsia="宋体" w:cs="Times New Roman"/>
          <w:b w:val="0"/>
          <w:bCs w:val="0"/>
          <w:sz w:val="24"/>
          <w:highlight w:val="none"/>
        </w:rPr>
      </w:pPr>
      <w:r>
        <w:rPr>
          <w:rFonts w:hint="eastAsia" w:ascii="宋体" w:hAnsi="宋体" w:eastAsia="宋体" w:cs="Times New Roman"/>
          <w:b w:val="0"/>
          <w:bCs w:val="0"/>
          <w:color w:val="FF0000"/>
          <w:sz w:val="24"/>
          <w:highlight w:val="none"/>
        </w:rPr>
        <w:t>时间：202</w:t>
      </w:r>
      <w:r>
        <w:rPr>
          <w:rFonts w:hint="eastAsia" w:ascii="宋体" w:hAnsi="宋体" w:eastAsia="宋体" w:cs="Times New Roman"/>
          <w:b w:val="0"/>
          <w:bCs w:val="0"/>
          <w:color w:val="FF0000"/>
          <w:sz w:val="24"/>
          <w:highlight w:val="none"/>
          <w:lang w:val="en-US" w:eastAsia="zh-CN"/>
        </w:rPr>
        <w:t>6</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07</w:t>
      </w:r>
      <w:r>
        <w:rPr>
          <w:rFonts w:hint="eastAsia" w:ascii="宋体" w:hAnsi="宋体" w:eastAsia="宋体" w:cs="Times New Roman"/>
          <w:b w:val="0"/>
          <w:bCs w:val="0"/>
          <w:color w:val="FF0000"/>
          <w:sz w:val="24"/>
          <w:highlight w:val="none"/>
        </w:rPr>
        <w:t>-</w:t>
      </w:r>
      <w:r>
        <w:rPr>
          <w:rFonts w:hint="eastAsia" w:ascii="宋体" w:hAnsi="宋体" w:cs="Times New Roman"/>
          <w:b w:val="0"/>
          <w:bCs w:val="0"/>
          <w:color w:val="FF0000"/>
          <w:sz w:val="24"/>
          <w:highlight w:val="none"/>
          <w:lang w:val="en-US" w:eastAsia="zh-CN"/>
        </w:rPr>
        <w:t xml:space="preserve">13  </w:t>
      </w:r>
      <w:r>
        <w:rPr>
          <w:rFonts w:hint="eastAsia" w:ascii="宋体" w:hAnsi="宋体" w:eastAsia="宋体" w:cs="Times New Roman"/>
          <w:b w:val="0"/>
          <w:bCs w:val="0"/>
          <w:color w:val="FF0000"/>
          <w:sz w:val="24"/>
          <w:highlight w:val="none"/>
          <w:lang w:val="en-US" w:eastAsia="zh-CN"/>
        </w:rPr>
        <w:t>09</w:t>
      </w:r>
      <w:r>
        <w:rPr>
          <w:rFonts w:hint="eastAsia" w:ascii="宋体" w:hAnsi="宋体" w:eastAsia="宋体" w:cs="Times New Roman"/>
          <w:b w:val="0"/>
          <w:bCs w:val="0"/>
          <w:color w:val="FF0000"/>
          <w:sz w:val="24"/>
          <w:highlight w:val="none"/>
        </w:rPr>
        <w:t>:00（北京时间）</w:t>
      </w:r>
    </w:p>
    <w:p w14:paraId="3DDC3CA6">
      <w:pPr>
        <w:keepNext w:val="0"/>
        <w:keepLines w:val="0"/>
        <w:pageBreakBefore w:val="0"/>
        <w:widowControl w:val="0"/>
        <w:numPr>
          <w:ilvl w:val="0"/>
          <w:numId w:val="0"/>
        </w:numPr>
        <w:spacing w:line="520" w:lineRule="exact"/>
        <w:ind w:firstLine="480"/>
        <w:rPr>
          <w:rFonts w:hint="eastAsia" w:ascii="宋体" w:hAnsi="宋体" w:eastAsia="宋体" w:cs="Times New Roman"/>
          <w:color w:val="FF0000"/>
          <w:sz w:val="24"/>
        </w:rPr>
      </w:pPr>
      <w:r>
        <w:rPr>
          <w:rFonts w:hint="eastAsia" w:ascii="宋体" w:hAnsi="宋体" w:eastAsia="宋体" w:cs="Times New Roman"/>
          <w:color w:val="FF0000"/>
          <w:sz w:val="24"/>
        </w:rPr>
        <w:t>地点：淮安市公共资源交易中心涟水分中心三楼江苏省政府采购一体化不见面开标（采购）大厅</w:t>
      </w:r>
    </w:p>
    <w:p w14:paraId="1751AA3A">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六、公告期限</w:t>
      </w:r>
    </w:p>
    <w:p w14:paraId="2BB9FCC3">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自本公告发布之日起3个工作日。</w:t>
      </w:r>
    </w:p>
    <w:p w14:paraId="44153310">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七、其他补充事宜</w:t>
      </w:r>
    </w:p>
    <w:p w14:paraId="2C0EB0A1">
      <w:pPr>
        <w:keepNext w:val="0"/>
        <w:keepLines w:val="0"/>
        <w:pageBreakBefore w:val="0"/>
        <w:widowControl w:val="0"/>
        <w:numPr>
          <w:ilvl w:val="0"/>
          <w:numId w:val="0"/>
        </w:numPr>
        <w:spacing w:line="520" w:lineRule="exact"/>
        <w:ind w:firstLine="480"/>
        <w:rPr>
          <w:rFonts w:hint="eastAsia" w:ascii="宋体" w:hAnsi="宋体"/>
          <w:sz w:val="24"/>
          <w:highlight w:val="none"/>
        </w:rPr>
      </w:pPr>
      <w:r>
        <w:rPr>
          <w:rFonts w:hint="eastAsia" w:ascii="宋体" w:hAnsi="宋体"/>
          <w:sz w:val="24"/>
          <w:highlight w:val="none"/>
          <w:lang w:val="en-US" w:eastAsia="zh-CN"/>
        </w:rPr>
        <w:t>1.</w:t>
      </w:r>
      <w:r>
        <w:rPr>
          <w:rFonts w:hint="eastAsia" w:ascii="宋体" w:hAnsi="宋体"/>
          <w:sz w:val="24"/>
          <w:highlight w:val="none"/>
        </w:rPr>
        <w:t>本项目仅采购非进口产品（注</w:t>
      </w:r>
      <w:r>
        <w:rPr>
          <w:rFonts w:hint="eastAsia" w:ascii="宋体" w:hAnsi="宋体"/>
          <w:sz w:val="24"/>
          <w:highlight w:val="none"/>
          <w:lang w:eastAsia="zh-CN"/>
        </w:rPr>
        <w:t>：</w:t>
      </w:r>
      <w:r>
        <w:rPr>
          <w:rFonts w:hint="eastAsia" w:ascii="宋体" w:hAnsi="宋体"/>
          <w:sz w:val="24"/>
          <w:highlight w:val="none"/>
        </w:rPr>
        <w:t>本文件所称进口产品是指通过中国海关报关验放进入中国境内且产自关境外的产品）。</w:t>
      </w:r>
    </w:p>
    <w:p w14:paraId="3A9A8543">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2.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w:t>
      </w:r>
      <w:r>
        <w:rPr>
          <w:rFonts w:hint="eastAsia" w:ascii="宋体" w:hAnsi="宋体" w:cs="Times New Roman"/>
          <w:sz w:val="24"/>
          <w:lang w:val="en-US" w:eastAsia="zh-CN"/>
        </w:rPr>
        <w:t>磋商</w:t>
      </w:r>
      <w:r>
        <w:rPr>
          <w:rFonts w:hint="eastAsia" w:ascii="宋体" w:hAnsi="宋体" w:eastAsia="宋体" w:cs="Times New Roman"/>
          <w:sz w:val="24"/>
          <w:lang w:val="en-US" w:eastAsia="zh-CN"/>
        </w:rPr>
        <w:t>供应商通过苏采云系统参与政府采购项目，需要更换CA数字证书和公章。具体办理指南和操作手册见链接：http://www.ccgp-jiangsu.gov.cn/jiangsu/zlxz/ee/ee3a4bc5a3454aa2b0d9312230633ce9.html。</w:t>
      </w:r>
    </w:p>
    <w:p w14:paraId="21855BFA">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领取CA和办理公章（请至淮安市清江浦区深圳路16号淮安市公共资源交易中心二楼13号CA办理窗口办理，具体联系方式见《苏采云系统供应商操作手册》（以下简称《操作手册》））</w:t>
      </w:r>
      <w:r>
        <w:rPr>
          <w:rFonts w:hint="eastAsia" w:ascii="宋体" w:hAnsi="宋体" w:cs="Times New Roman"/>
          <w:sz w:val="24"/>
          <w:lang w:val="en-US" w:eastAsia="zh-CN"/>
        </w:rPr>
        <w:t>，</w:t>
      </w:r>
      <w:r>
        <w:rPr>
          <w:rFonts w:hint="eastAsia" w:ascii="宋体" w:hAnsi="宋体" w:eastAsia="宋体" w:cs="Times New Roman"/>
          <w:sz w:val="24"/>
          <w:lang w:val="en-US" w:eastAsia="zh-CN"/>
        </w:rPr>
        <w:t>进行注册并按《操作手册》要求制作、上传电子响应文件。</w:t>
      </w:r>
    </w:p>
    <w:p w14:paraId="1333CC3C">
      <w:pPr>
        <w:keepNext w:val="0"/>
        <w:keepLines w:val="0"/>
        <w:pageBreakBefore w:val="0"/>
        <w:widowControl w:val="0"/>
        <w:numPr>
          <w:ilvl w:val="0"/>
          <w:numId w:val="0"/>
        </w:numPr>
        <w:spacing w:line="520" w:lineRule="exact"/>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3.有关本次磋商活动的事项若存在变动或修改，敬请及时关注</w:t>
      </w:r>
      <w:r>
        <w:rPr>
          <w:rFonts w:hint="eastAsia" w:ascii="宋体" w:hAnsi="宋体"/>
          <w:color w:val="000000"/>
          <w:sz w:val="24"/>
        </w:rPr>
        <w:t>“江苏政府采购网”或者</w:t>
      </w:r>
      <w:r>
        <w:rPr>
          <w:rFonts w:hint="eastAsia" w:ascii="宋体" w:hAnsi="宋体" w:eastAsia="宋体" w:cs="Times New Roman"/>
          <w:sz w:val="24"/>
          <w:lang w:val="en-US" w:eastAsia="zh-CN"/>
        </w:rPr>
        <w:t>“淮安市政府采购网”发布的更正公告。</w:t>
      </w:r>
    </w:p>
    <w:p w14:paraId="6A82BB57">
      <w:pPr>
        <w:keepNext w:val="0"/>
        <w:keepLines w:val="0"/>
        <w:pageBreakBefore w:val="0"/>
        <w:widowControl w:val="0"/>
        <w:numPr>
          <w:ilvl w:val="0"/>
          <w:numId w:val="0"/>
        </w:numPr>
        <w:spacing w:line="520" w:lineRule="exact"/>
        <w:rPr>
          <w:rFonts w:hint="eastAsia" w:ascii="宋体" w:hAnsi="宋体" w:eastAsia="宋体" w:cs="Times New Roman"/>
          <w:sz w:val="24"/>
        </w:rPr>
      </w:pPr>
      <w:r>
        <w:rPr>
          <w:rFonts w:hint="eastAsia" w:ascii="宋体" w:hAnsi="宋体" w:eastAsia="宋体" w:cs="Times New Roman"/>
          <w:sz w:val="24"/>
        </w:rPr>
        <w:t>八、凡对本次采购提出询问，请按以下方式联系。</w:t>
      </w:r>
    </w:p>
    <w:p w14:paraId="57F2AE6A">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1.采购人信息</w:t>
      </w:r>
    </w:p>
    <w:p w14:paraId="5148E304">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单位名称：</w:t>
      </w:r>
      <w:r>
        <w:rPr>
          <w:rFonts w:hint="eastAsia" w:ascii="宋体" w:hAnsi="宋体" w:eastAsia="宋体" w:cs="Times New Roman"/>
          <w:sz w:val="24"/>
          <w:lang w:val="en-US" w:eastAsia="zh-CN"/>
        </w:rPr>
        <w:t>涟水县农业技术综合服务中心</w:t>
      </w:r>
    </w:p>
    <w:p w14:paraId="79A4B7A3">
      <w:pPr>
        <w:keepNext w:val="0"/>
        <w:keepLines w:val="0"/>
        <w:pageBreakBefore w:val="0"/>
        <w:widowControl w:val="0"/>
        <w:numPr>
          <w:ilvl w:val="0"/>
          <w:numId w:val="0"/>
        </w:numPr>
        <w:spacing w:line="520" w:lineRule="exact"/>
        <w:ind w:firstLine="480"/>
        <w:rPr>
          <w:rFonts w:hint="eastAsia" w:ascii="宋体" w:hAnsi="宋体" w:eastAsia="宋体" w:cs="Times New Roman"/>
          <w:sz w:val="24"/>
          <w:highlight w:val="none"/>
          <w:lang w:val="en-US" w:eastAsia="zh-CN"/>
        </w:rPr>
      </w:pPr>
      <w:r>
        <w:rPr>
          <w:rFonts w:hint="eastAsia" w:ascii="宋体" w:hAnsi="宋体" w:eastAsia="宋体" w:cs="Times New Roman"/>
          <w:sz w:val="24"/>
        </w:rPr>
        <w:t>单位地址：淮安市</w:t>
      </w:r>
      <w:r>
        <w:rPr>
          <w:rFonts w:hint="eastAsia" w:ascii="宋体" w:hAnsi="宋体" w:eastAsia="宋体" w:cs="Times New Roman"/>
          <w:sz w:val="24"/>
          <w:lang w:eastAsia="zh-CN"/>
        </w:rPr>
        <w:t>涟水县常青东路2号</w:t>
      </w:r>
    </w:p>
    <w:p w14:paraId="27ABA8C5">
      <w:pPr>
        <w:keepNext w:val="0"/>
        <w:keepLines w:val="0"/>
        <w:pageBreakBefore w:val="0"/>
        <w:widowControl w:val="0"/>
        <w:numPr>
          <w:ilvl w:val="0"/>
          <w:numId w:val="0"/>
        </w:numPr>
        <w:spacing w:line="520" w:lineRule="exact"/>
        <w:ind w:firstLine="480"/>
        <w:rPr>
          <w:rFonts w:hint="eastAsia" w:ascii="宋体" w:hAnsi="宋体" w:eastAsia="宋体" w:cs="Times New Roman"/>
          <w:sz w:val="24"/>
          <w:highlight w:val="none"/>
          <w:lang w:eastAsia="zh-CN"/>
        </w:rPr>
      </w:pPr>
      <w:r>
        <w:rPr>
          <w:rFonts w:hint="eastAsia" w:ascii="宋体" w:hAnsi="宋体" w:eastAsia="宋体" w:cs="Times New Roman"/>
          <w:sz w:val="24"/>
          <w:highlight w:val="none"/>
        </w:rPr>
        <w:t>联系人：</w:t>
      </w:r>
      <w:r>
        <w:rPr>
          <w:rFonts w:hint="eastAsia" w:ascii="宋体" w:hAnsi="宋体" w:eastAsia="宋体" w:cs="Times New Roman"/>
          <w:sz w:val="24"/>
          <w:highlight w:val="none"/>
          <w:lang w:eastAsia="zh-CN"/>
        </w:rPr>
        <w:t>王</w:t>
      </w:r>
      <w:r>
        <w:rPr>
          <w:rFonts w:hint="eastAsia" w:ascii="宋体" w:hAnsi="宋体" w:eastAsia="宋体" w:cs="Times New Roman"/>
          <w:sz w:val="24"/>
          <w:highlight w:val="none"/>
        </w:rPr>
        <w:t>先生</w:t>
      </w:r>
    </w:p>
    <w:p w14:paraId="7316522F">
      <w:pPr>
        <w:spacing w:line="520" w:lineRule="exact"/>
        <w:ind w:firstLine="480"/>
        <w:rPr>
          <w:rFonts w:hint="default" w:ascii="宋体" w:hAnsi="宋体" w:eastAsia="宋体" w:cs="Times New Roman"/>
          <w:sz w:val="24"/>
          <w:lang w:val="en-US" w:eastAsia="zh-CN"/>
        </w:rPr>
      </w:pPr>
      <w:r>
        <w:rPr>
          <w:rFonts w:hint="eastAsia" w:ascii="宋体" w:hAnsi="宋体" w:eastAsia="宋体" w:cs="Times New Roman"/>
          <w:sz w:val="24"/>
          <w:highlight w:val="none"/>
        </w:rPr>
        <w:t>联系电话：</w:t>
      </w:r>
      <w:r>
        <w:rPr>
          <w:rFonts w:hint="eastAsia" w:ascii="宋体" w:hAnsi="宋体" w:eastAsia="宋体" w:cs="Times New Roman"/>
          <w:sz w:val="24"/>
          <w:highlight w:val="none"/>
          <w:lang w:val="en-US" w:eastAsia="zh-CN"/>
        </w:rPr>
        <w:t>15189636566</w:t>
      </w:r>
    </w:p>
    <w:p w14:paraId="5BCFB5D2">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2.采购代理机构信息</w:t>
      </w:r>
    </w:p>
    <w:p w14:paraId="108D322A">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单位名称：江苏</w:t>
      </w:r>
      <w:r>
        <w:rPr>
          <w:rFonts w:hint="eastAsia" w:ascii="宋体" w:hAnsi="宋体" w:eastAsia="宋体" w:cs="Times New Roman"/>
          <w:sz w:val="24"/>
          <w:lang w:eastAsia="zh-CN"/>
        </w:rPr>
        <w:t>嘉恒建筑工程管理股份有限公司</w:t>
      </w:r>
    </w:p>
    <w:p w14:paraId="06994224">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单位地址：</w:t>
      </w:r>
      <w:r>
        <w:rPr>
          <w:rFonts w:hint="eastAsia" w:ascii="宋体" w:hAnsi="宋体" w:eastAsia="宋体" w:cs="Times New Roman"/>
          <w:sz w:val="24"/>
          <w:lang w:val="en-US" w:eastAsia="zh-CN"/>
        </w:rPr>
        <w:t>淮安市清江浦区水岸风情街2区3栋</w:t>
      </w:r>
    </w:p>
    <w:p w14:paraId="57048782">
      <w:pPr>
        <w:keepNext w:val="0"/>
        <w:keepLines w:val="0"/>
        <w:pageBreakBefore w:val="0"/>
        <w:widowControl w:val="0"/>
        <w:numPr>
          <w:ilvl w:val="0"/>
          <w:numId w:val="0"/>
        </w:num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rPr>
        <w:t>联系人：</w:t>
      </w:r>
      <w:r>
        <w:rPr>
          <w:rFonts w:hint="eastAsia" w:ascii="宋体" w:hAnsi="宋体" w:cs="Times New Roman"/>
          <w:sz w:val="24"/>
          <w:lang w:eastAsia="zh-CN"/>
        </w:rPr>
        <w:t>陈先生</w:t>
      </w:r>
    </w:p>
    <w:p w14:paraId="3E2842E1">
      <w:pPr>
        <w:keepNext w:val="0"/>
        <w:keepLines w:val="0"/>
        <w:pageBreakBefore w:val="0"/>
        <w:widowControl w:val="0"/>
        <w:numPr>
          <w:ilvl w:val="0"/>
          <w:numId w:val="0"/>
        </w:numPr>
        <w:spacing w:line="520" w:lineRule="exact"/>
        <w:ind w:firstLine="480"/>
        <w:rPr>
          <w:rFonts w:hint="default" w:ascii="宋体" w:hAnsi="宋体" w:eastAsia="宋体" w:cs="Times New Roman"/>
          <w:sz w:val="24"/>
          <w:lang w:val="en-US" w:eastAsia="zh-CN"/>
        </w:rPr>
      </w:pPr>
      <w:r>
        <w:rPr>
          <w:rFonts w:hint="eastAsia" w:ascii="宋体" w:hAnsi="宋体" w:eastAsia="宋体" w:cs="Times New Roman"/>
          <w:sz w:val="24"/>
        </w:rPr>
        <w:t>联系电话：</w:t>
      </w:r>
      <w:r>
        <w:rPr>
          <w:rFonts w:hint="eastAsia" w:ascii="宋体" w:hAnsi="宋体"/>
          <w:sz w:val="24"/>
          <w:lang w:val="en-US" w:eastAsia="zh-CN"/>
        </w:rPr>
        <w:t>15705230621</w:t>
      </w:r>
    </w:p>
    <w:p w14:paraId="684E7684">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3.项目联系方式</w:t>
      </w:r>
    </w:p>
    <w:p w14:paraId="7E3FB148">
      <w:pPr>
        <w:keepNext w:val="0"/>
        <w:keepLines w:val="0"/>
        <w:pageBreakBefore w:val="0"/>
        <w:widowControl w:val="0"/>
        <w:numPr>
          <w:ilvl w:val="0"/>
          <w:numId w:val="0"/>
        </w:numPr>
        <w:spacing w:line="520" w:lineRule="exact"/>
        <w:ind w:firstLine="480"/>
        <w:rPr>
          <w:rFonts w:hint="eastAsia" w:ascii="宋体" w:hAnsi="宋体" w:eastAsia="宋体" w:cs="Times New Roman"/>
          <w:sz w:val="24"/>
        </w:rPr>
      </w:pPr>
      <w:r>
        <w:rPr>
          <w:rFonts w:hint="eastAsia" w:ascii="宋体" w:hAnsi="宋体" w:eastAsia="宋体" w:cs="Times New Roman"/>
          <w:sz w:val="24"/>
        </w:rPr>
        <w:t>项目联系人：</w:t>
      </w:r>
      <w:r>
        <w:rPr>
          <w:rFonts w:hint="eastAsia" w:ascii="宋体" w:hAnsi="宋体"/>
          <w:sz w:val="24"/>
          <w:lang w:eastAsia="zh-CN"/>
        </w:rPr>
        <w:t>陈先生</w:t>
      </w:r>
    </w:p>
    <w:p w14:paraId="2D1DA6D7">
      <w:pPr>
        <w:keepNext w:val="0"/>
        <w:keepLines w:val="0"/>
        <w:pageBreakBefore w:val="0"/>
        <w:widowControl w:val="0"/>
        <w:numPr>
          <w:ilvl w:val="0"/>
          <w:numId w:val="0"/>
        </w:numPr>
        <w:spacing w:line="520" w:lineRule="exact"/>
        <w:ind w:firstLine="480"/>
        <w:rPr>
          <w:rFonts w:hint="default" w:eastAsia="宋体"/>
          <w:lang w:val="en-US" w:eastAsia="zh-CN"/>
        </w:rPr>
      </w:pPr>
      <w:r>
        <w:rPr>
          <w:rFonts w:hint="eastAsia" w:ascii="宋体" w:hAnsi="宋体" w:eastAsia="宋体" w:cs="Times New Roman"/>
          <w:sz w:val="24"/>
        </w:rPr>
        <w:t>电话：</w:t>
      </w:r>
      <w:r>
        <w:rPr>
          <w:rFonts w:hint="eastAsia" w:ascii="宋体" w:hAnsi="宋体"/>
          <w:sz w:val="24"/>
          <w:lang w:val="en-US" w:eastAsia="zh-CN"/>
        </w:rPr>
        <w:t>15705230621</w:t>
      </w:r>
    </w:p>
    <w:p w14:paraId="0D687E85">
      <w:pPr>
        <w:pStyle w:val="3"/>
        <w:spacing w:before="0" w:after="0" w:line="300" w:lineRule="auto"/>
        <w:jc w:val="center"/>
        <w:rPr>
          <w:rFonts w:hint="eastAsia" w:ascii="宋体" w:hAnsi="宋体" w:eastAsia="宋体"/>
          <w:bCs/>
          <w:sz w:val="28"/>
          <w:szCs w:val="28"/>
        </w:rPr>
      </w:pPr>
      <w:r>
        <w:rPr>
          <w:rFonts w:ascii="宋体" w:hAnsi="宋体" w:eastAsia="宋体"/>
          <w:bCs/>
          <w:sz w:val="28"/>
          <w:szCs w:val="28"/>
        </w:rPr>
        <w:br w:type="page" w:clear="all"/>
      </w:r>
      <w:bookmarkStart w:id="11" w:name="_Toc12550"/>
      <w:bookmarkStart w:id="12" w:name="_Toc21958"/>
      <w:bookmarkStart w:id="13" w:name="_Toc19621"/>
      <w:bookmarkStart w:id="14" w:name="_Toc109231703"/>
      <w:bookmarkStart w:id="15" w:name="_Toc11714"/>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供应商须知</w:t>
      </w:r>
      <w:bookmarkEnd w:id="11"/>
      <w:bookmarkEnd w:id="12"/>
      <w:bookmarkEnd w:id="13"/>
      <w:bookmarkEnd w:id="14"/>
      <w:bookmarkEnd w:id="15"/>
    </w:p>
    <w:p w14:paraId="15D1EBF7">
      <w:pPr>
        <w:spacing w:line="520" w:lineRule="exact"/>
        <w:ind w:firstLine="525"/>
        <w:rPr>
          <w:rFonts w:hint="eastAsia" w:ascii="宋体" w:hAnsi="宋体"/>
          <w:b/>
          <w:bCs/>
          <w:sz w:val="24"/>
        </w:rPr>
      </w:pPr>
      <w:r>
        <w:rPr>
          <w:rFonts w:hint="eastAsia" w:ascii="宋体" w:hAnsi="宋体"/>
          <w:b/>
          <w:bCs/>
          <w:sz w:val="24"/>
        </w:rPr>
        <w:t>友情提醒</w:t>
      </w:r>
      <w:r>
        <w:rPr>
          <w:rFonts w:hint="eastAsia" w:ascii="宋体" w:hAnsi="宋体"/>
          <w:b/>
          <w:bCs/>
          <w:sz w:val="24"/>
          <w:lang w:eastAsia="zh-CN"/>
        </w:rPr>
        <w:t>：</w:t>
      </w:r>
      <w:r>
        <w:rPr>
          <w:rFonts w:hint="eastAsia" w:ascii="宋体" w:hAnsi="宋体"/>
          <w:b/>
          <w:bCs/>
          <w:sz w:val="24"/>
          <w:highlight w:val="none"/>
        </w:rPr>
        <w:t>磋商供应商</w:t>
      </w:r>
      <w:r>
        <w:rPr>
          <w:rFonts w:hint="eastAsia" w:ascii="宋体" w:hAnsi="宋体"/>
          <w:b/>
          <w:bCs/>
          <w:sz w:val="24"/>
        </w:rPr>
        <w:t>应认真阅读磋商文件中全部内容。如果</w:t>
      </w:r>
      <w:r>
        <w:rPr>
          <w:rFonts w:hint="eastAsia" w:ascii="宋体" w:hAnsi="宋体"/>
          <w:b/>
          <w:bCs/>
          <w:sz w:val="24"/>
          <w:highlight w:val="none"/>
        </w:rPr>
        <w:t>磋商供应商</w:t>
      </w:r>
      <w:r>
        <w:rPr>
          <w:rFonts w:hint="eastAsia" w:ascii="宋体" w:hAnsi="宋体"/>
          <w:b/>
          <w:bCs/>
          <w:sz w:val="24"/>
        </w:rPr>
        <w:t>未按照磋商文件第二章响应文件格式规定和要求提交响应文件及要求提供的全部资料，或者</w:t>
      </w:r>
      <w:r>
        <w:rPr>
          <w:rFonts w:hint="eastAsia" w:ascii="宋体" w:hAnsi="宋体"/>
          <w:b/>
          <w:bCs/>
          <w:sz w:val="24"/>
          <w:highlight w:val="none"/>
        </w:rPr>
        <w:t>磋商供应商</w:t>
      </w:r>
      <w:r>
        <w:rPr>
          <w:rFonts w:hint="eastAsia" w:ascii="宋体" w:hAnsi="宋体"/>
          <w:b/>
          <w:bCs/>
          <w:sz w:val="24"/>
        </w:rPr>
        <w:t>未对磋商文件的要求作出实质性响应，将导致响应文件无效。</w:t>
      </w:r>
    </w:p>
    <w:p w14:paraId="1A76E6EA">
      <w:pPr>
        <w:keepNext w:val="0"/>
        <w:keepLines w:val="0"/>
        <w:pageBreakBefore w:val="0"/>
        <w:widowControl w:val="0"/>
        <w:spacing w:line="520" w:lineRule="exact"/>
        <w:ind w:firstLine="482"/>
        <w:jc w:val="center"/>
        <w:rPr>
          <w:rFonts w:hint="eastAsia" w:ascii="宋体" w:hAnsi="宋体"/>
          <w:b/>
          <w:bCs/>
          <w:sz w:val="24"/>
        </w:rPr>
      </w:pPr>
      <w:r>
        <w:rPr>
          <w:rFonts w:hint="eastAsia" w:ascii="宋体" w:hAnsi="宋体"/>
          <w:b/>
          <w:bCs/>
          <w:sz w:val="24"/>
        </w:rPr>
        <w:t>一、总  则</w:t>
      </w:r>
    </w:p>
    <w:p w14:paraId="69FB5C09">
      <w:pPr>
        <w:keepNext w:val="0"/>
        <w:keepLines w:val="0"/>
        <w:pageBreakBefore w:val="0"/>
        <w:widowControl w:val="0"/>
        <w:spacing w:line="520" w:lineRule="exact"/>
        <w:rPr>
          <w:rFonts w:hint="eastAsia" w:ascii="宋体" w:hAnsi="宋体"/>
          <w:sz w:val="24"/>
        </w:rPr>
      </w:pPr>
      <w:r>
        <w:rPr>
          <w:rFonts w:hint="eastAsia" w:ascii="宋体" w:hAnsi="宋体"/>
          <w:sz w:val="24"/>
        </w:rPr>
        <w:t>1.适用范围</w:t>
      </w:r>
    </w:p>
    <w:p w14:paraId="706940E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本磋商文件仅适用于本次磋商邀请中所述项目的采购。</w:t>
      </w:r>
    </w:p>
    <w:p w14:paraId="6AF4B12A">
      <w:pPr>
        <w:keepNext w:val="0"/>
        <w:keepLines w:val="0"/>
        <w:pageBreakBefore w:val="0"/>
        <w:widowControl w:val="0"/>
        <w:spacing w:line="520" w:lineRule="exact"/>
        <w:rPr>
          <w:rFonts w:hint="eastAsia" w:ascii="宋体" w:hAnsi="宋体"/>
          <w:bCs/>
          <w:sz w:val="24"/>
          <w:highlight w:val="none"/>
        </w:rPr>
      </w:pPr>
      <w:r>
        <w:rPr>
          <w:rFonts w:hint="eastAsia" w:ascii="宋体" w:hAnsi="宋体"/>
          <w:bCs/>
          <w:sz w:val="24"/>
        </w:rPr>
        <w:t>2.合格的</w:t>
      </w:r>
      <w:r>
        <w:rPr>
          <w:rFonts w:hint="eastAsia" w:ascii="宋体" w:hAnsi="宋体"/>
          <w:bCs/>
          <w:sz w:val="24"/>
          <w:highlight w:val="none"/>
        </w:rPr>
        <w:t>磋商供应商</w:t>
      </w:r>
    </w:p>
    <w:p w14:paraId="2DD1335B">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rPr>
        <w:t>2.1磋商供应商</w:t>
      </w:r>
      <w:r>
        <w:rPr>
          <w:rFonts w:hint="eastAsia" w:ascii="宋体" w:hAnsi="宋体"/>
          <w:sz w:val="24"/>
        </w:rPr>
        <w:t>必须符合第一部分磋商邀请中</w:t>
      </w:r>
      <w:r>
        <w:rPr>
          <w:rFonts w:hint="eastAsia" w:ascii="宋体" w:hAnsi="宋体"/>
          <w:sz w:val="24"/>
          <w:highlight w:val="none"/>
        </w:rPr>
        <w:t>磋商供应商资</w:t>
      </w:r>
      <w:r>
        <w:rPr>
          <w:rFonts w:hint="eastAsia" w:ascii="宋体" w:hAnsi="宋体"/>
          <w:sz w:val="24"/>
          <w:highlight w:val="none"/>
          <w:lang w:eastAsia="zh-CN"/>
        </w:rPr>
        <w:t>格</w:t>
      </w:r>
      <w:r>
        <w:rPr>
          <w:rFonts w:hint="eastAsia" w:ascii="宋体" w:hAnsi="宋体"/>
          <w:sz w:val="24"/>
        </w:rPr>
        <w:t>要求；</w:t>
      </w:r>
    </w:p>
    <w:p w14:paraId="658BE074">
      <w:pPr>
        <w:keepNext w:val="0"/>
        <w:keepLines w:val="0"/>
        <w:pageBreakBefore w:val="0"/>
        <w:widowControl w:val="0"/>
        <w:spacing w:line="520" w:lineRule="exact"/>
        <w:ind w:firstLine="504"/>
        <w:rPr>
          <w:rFonts w:hint="eastAsia" w:ascii="宋体" w:hAnsi="宋体"/>
          <w:sz w:val="24"/>
        </w:rPr>
      </w:pPr>
      <w:r>
        <w:rPr>
          <w:rFonts w:hint="eastAsia" w:ascii="宋体" w:hAnsi="宋体" w:cs="Arial"/>
          <w:spacing w:val="6"/>
          <w:sz w:val="24"/>
        </w:rPr>
        <w:t>2.2</w:t>
      </w:r>
      <w:r>
        <w:rPr>
          <w:rFonts w:hint="eastAsia" w:ascii="宋体" w:hAnsi="宋体"/>
          <w:sz w:val="24"/>
        </w:rPr>
        <w:t>凡有能力按照磋商文件规定的要求交付</w:t>
      </w:r>
      <w:r>
        <w:rPr>
          <w:rFonts w:hint="eastAsia" w:ascii="宋体" w:hAnsi="宋体"/>
          <w:sz w:val="24"/>
          <w:lang w:eastAsia="zh-CN"/>
        </w:rPr>
        <w:t>货物、工程和</w:t>
      </w:r>
      <w:r>
        <w:rPr>
          <w:rFonts w:hint="eastAsia" w:ascii="宋体" w:hAnsi="宋体"/>
          <w:sz w:val="24"/>
        </w:rPr>
        <w:t>服务的供应商均为合格的供应商。</w:t>
      </w:r>
    </w:p>
    <w:p w14:paraId="3DA26A2F">
      <w:pPr>
        <w:keepNext w:val="0"/>
        <w:keepLines w:val="0"/>
        <w:pageBreakBefore w:val="0"/>
        <w:widowControl w:val="0"/>
        <w:spacing w:line="520" w:lineRule="exact"/>
        <w:rPr>
          <w:rFonts w:hint="eastAsia" w:ascii="宋体" w:hAnsi="宋体"/>
          <w:sz w:val="24"/>
        </w:rPr>
      </w:pPr>
      <w:r>
        <w:rPr>
          <w:rFonts w:hint="eastAsia" w:ascii="宋体" w:hAnsi="宋体"/>
          <w:sz w:val="24"/>
          <w:lang w:val="en-US" w:eastAsia="zh-CN"/>
        </w:rPr>
        <w:t>3</w:t>
      </w:r>
      <w:r>
        <w:rPr>
          <w:rFonts w:hint="eastAsia" w:ascii="宋体" w:hAnsi="宋体"/>
          <w:sz w:val="24"/>
        </w:rPr>
        <w:t>.法律适用</w:t>
      </w:r>
    </w:p>
    <w:p w14:paraId="1F3D3F6C">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3</w:t>
      </w:r>
      <w:r>
        <w:rPr>
          <w:rFonts w:hint="eastAsia" w:ascii="宋体" w:hAnsi="宋体"/>
          <w:sz w:val="24"/>
        </w:rPr>
        <w:t>.1《中华人民共和国政府采购法</w:t>
      </w:r>
      <w:r>
        <w:rPr>
          <w:rFonts w:hint="eastAsia" w:ascii="宋体" w:hAnsi="宋体"/>
          <w:sz w:val="24"/>
          <w:lang w:eastAsia="zh-CN"/>
        </w:rPr>
        <w:t>》《</w:t>
      </w:r>
      <w:r>
        <w:rPr>
          <w:rFonts w:hint="eastAsia" w:ascii="宋体" w:hAnsi="宋体"/>
          <w:sz w:val="24"/>
        </w:rPr>
        <w:t>中华人民共和国政府采购法实施条例</w:t>
      </w:r>
      <w:r>
        <w:rPr>
          <w:rFonts w:hint="eastAsia" w:ascii="宋体" w:hAnsi="宋体"/>
          <w:sz w:val="24"/>
          <w:lang w:eastAsia="zh-CN"/>
        </w:rPr>
        <w:t>》《</w:t>
      </w:r>
      <w:r>
        <w:rPr>
          <w:rFonts w:hint="eastAsia" w:ascii="宋体" w:hAnsi="宋体"/>
          <w:sz w:val="24"/>
        </w:rPr>
        <w:t>政府采购竞争性磋商采购方式管理暂行办法》等有关法律、规章和</w:t>
      </w:r>
      <w:r>
        <w:rPr>
          <w:rFonts w:hint="eastAsia" w:ascii="宋体" w:hAnsi="宋体"/>
          <w:sz w:val="24"/>
          <w:lang w:eastAsia="zh-CN"/>
        </w:rPr>
        <w:t>规定</w:t>
      </w:r>
      <w:r>
        <w:rPr>
          <w:rFonts w:hint="eastAsia" w:ascii="宋体" w:hAnsi="宋体"/>
          <w:sz w:val="24"/>
        </w:rPr>
        <w:t>。</w:t>
      </w:r>
    </w:p>
    <w:p w14:paraId="6E033C38">
      <w:pPr>
        <w:keepNext w:val="0"/>
        <w:keepLines w:val="0"/>
        <w:pageBreakBefore w:val="0"/>
        <w:widowControl w:val="0"/>
        <w:spacing w:line="520" w:lineRule="exact"/>
        <w:rPr>
          <w:rFonts w:hint="eastAsia" w:ascii="宋体" w:hAnsi="宋体"/>
          <w:sz w:val="24"/>
        </w:rPr>
      </w:pPr>
      <w:r>
        <w:rPr>
          <w:rFonts w:hint="eastAsia" w:ascii="宋体" w:hAnsi="宋体"/>
          <w:sz w:val="24"/>
          <w:lang w:val="en-US" w:eastAsia="zh-CN"/>
        </w:rPr>
        <w:t>4</w:t>
      </w:r>
      <w:r>
        <w:rPr>
          <w:rFonts w:hint="eastAsia" w:ascii="宋体" w:hAnsi="宋体"/>
          <w:sz w:val="24"/>
        </w:rPr>
        <w:t>.磋商费用</w:t>
      </w:r>
    </w:p>
    <w:p w14:paraId="5ED21908">
      <w:pPr>
        <w:keepNext w:val="0"/>
        <w:keepLines w:val="0"/>
        <w:pageBreakBefore w:val="0"/>
        <w:widowControl w:val="0"/>
        <w:spacing w:line="520" w:lineRule="exact"/>
        <w:ind w:firstLine="480"/>
        <w:rPr>
          <w:rFonts w:hint="eastAsia" w:ascii="宋体" w:hAnsi="宋体"/>
          <w:sz w:val="24"/>
        </w:rPr>
      </w:pPr>
      <w:r>
        <w:rPr>
          <w:rFonts w:hint="eastAsia" w:ascii="宋体" w:hAnsi="宋体"/>
          <w:sz w:val="24"/>
          <w:lang w:val="en-US" w:eastAsia="zh-CN"/>
        </w:rPr>
        <w:t>4</w:t>
      </w:r>
      <w:r>
        <w:rPr>
          <w:rFonts w:hint="eastAsia" w:ascii="宋体" w:hAnsi="宋体"/>
          <w:sz w:val="24"/>
        </w:rPr>
        <w:t>.1</w:t>
      </w:r>
      <w:r>
        <w:rPr>
          <w:rFonts w:hint="eastAsia" w:ascii="宋体" w:hAnsi="宋体"/>
          <w:sz w:val="24"/>
          <w:highlight w:val="none"/>
        </w:rPr>
        <w:t>磋商供应商</w:t>
      </w:r>
      <w:r>
        <w:rPr>
          <w:rFonts w:hint="eastAsia" w:ascii="宋体" w:hAnsi="宋体"/>
          <w:sz w:val="24"/>
        </w:rPr>
        <w:t>应自行承担所有与参加磋商有关的费用。不论磋商的结果如何，采购人或</w:t>
      </w:r>
      <w:r>
        <w:rPr>
          <w:rFonts w:hint="eastAsia" w:ascii="宋体" w:hAnsi="宋体"/>
          <w:sz w:val="24"/>
          <w:highlight w:val="none"/>
          <w:lang w:eastAsia="zh-CN"/>
        </w:rPr>
        <w:t>代理机构</w:t>
      </w:r>
      <w:r>
        <w:rPr>
          <w:rFonts w:hint="eastAsia" w:ascii="宋体" w:hAnsi="宋体"/>
          <w:sz w:val="24"/>
        </w:rPr>
        <w:t>在任何情况下均无义务和责任承担这些费用。</w:t>
      </w:r>
    </w:p>
    <w:p w14:paraId="2C02AC10">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lang w:val="en-US" w:eastAsia="zh-CN"/>
        </w:rPr>
        <w:t>4</w:t>
      </w:r>
      <w:r>
        <w:rPr>
          <w:rFonts w:hint="eastAsia" w:ascii="宋体" w:hAnsi="宋体"/>
          <w:b/>
          <w:sz w:val="24"/>
        </w:rPr>
        <w:t>.2</w:t>
      </w:r>
      <w:r>
        <w:rPr>
          <w:rFonts w:hint="eastAsia" w:ascii="宋体" w:hAnsi="宋体"/>
          <w:b/>
          <w:bCs/>
          <w:color w:val="000000"/>
          <w:sz w:val="24"/>
        </w:rPr>
        <w:t>本次采购项目由采购人委托江苏</w:t>
      </w:r>
      <w:r>
        <w:rPr>
          <w:rFonts w:hint="eastAsia" w:ascii="宋体" w:hAnsi="宋体"/>
          <w:b/>
          <w:bCs/>
          <w:color w:val="000000"/>
          <w:sz w:val="24"/>
          <w:lang w:eastAsia="zh-CN"/>
        </w:rPr>
        <w:t>嘉恒建筑工程管理股份有限公司</w:t>
      </w:r>
      <w:r>
        <w:rPr>
          <w:rFonts w:hint="eastAsia" w:ascii="宋体" w:hAnsi="宋体"/>
          <w:b/>
          <w:bCs/>
          <w:color w:val="000000"/>
          <w:sz w:val="24"/>
        </w:rPr>
        <w:t>代理，经双方约定由</w:t>
      </w:r>
      <w:r>
        <w:rPr>
          <w:rFonts w:hint="eastAsia" w:ascii="宋体" w:hAnsi="宋体"/>
          <w:b/>
          <w:bCs/>
          <w:color w:val="000000"/>
          <w:sz w:val="24"/>
          <w:lang w:eastAsia="zh-CN"/>
        </w:rPr>
        <w:t>成交</w:t>
      </w:r>
      <w:r>
        <w:rPr>
          <w:rFonts w:hint="eastAsia" w:ascii="宋体" w:hAnsi="宋体"/>
          <w:b/>
          <w:bCs/>
          <w:color w:val="000000"/>
          <w:sz w:val="24"/>
        </w:rPr>
        <w:t>人支付本项目代理费用，</w:t>
      </w:r>
      <w:r>
        <w:rPr>
          <w:rFonts w:hint="eastAsia" w:ascii="宋体" w:hAnsi="宋体"/>
          <w:b/>
          <w:bCs/>
          <w:color w:val="000000"/>
          <w:sz w:val="24"/>
          <w:lang w:eastAsia="zh-CN"/>
        </w:rPr>
        <w:t>采购包</w:t>
      </w:r>
      <w:r>
        <w:rPr>
          <w:rFonts w:hint="eastAsia" w:ascii="宋体" w:hAnsi="宋体"/>
          <w:b/>
          <w:bCs/>
          <w:color w:val="000000"/>
          <w:sz w:val="24"/>
          <w:lang w:val="en-US" w:eastAsia="zh-CN"/>
        </w:rPr>
        <w:t>1代理费用为壹万叁仟元整，</w:t>
      </w:r>
      <w:r>
        <w:rPr>
          <w:rFonts w:hint="eastAsia" w:ascii="宋体" w:hAnsi="宋体"/>
          <w:b/>
          <w:bCs/>
          <w:color w:val="000000"/>
          <w:sz w:val="24"/>
          <w:lang w:eastAsia="zh-CN"/>
        </w:rPr>
        <w:t>采购包</w:t>
      </w:r>
      <w:r>
        <w:rPr>
          <w:rFonts w:hint="eastAsia" w:ascii="宋体" w:hAnsi="宋体"/>
          <w:b/>
          <w:bCs/>
          <w:color w:val="000000"/>
          <w:sz w:val="24"/>
          <w:lang w:val="en-US" w:eastAsia="zh-CN"/>
        </w:rPr>
        <w:t>2代理费用为壹万肆仟元整，采购包3代理费用为柒仟元整，各</w:t>
      </w:r>
      <w:r>
        <w:rPr>
          <w:rFonts w:hint="eastAsia" w:ascii="宋体" w:hAnsi="宋体"/>
          <w:b/>
          <w:bCs/>
          <w:color w:val="000000"/>
          <w:sz w:val="24"/>
          <w:lang w:eastAsia="zh-CN"/>
        </w:rPr>
        <w:t>磋商供应商</w:t>
      </w:r>
      <w:r>
        <w:rPr>
          <w:rFonts w:hint="eastAsia" w:ascii="宋体" w:hAnsi="宋体"/>
          <w:b/>
          <w:bCs/>
          <w:color w:val="000000"/>
          <w:sz w:val="24"/>
        </w:rPr>
        <w:t>报价时予以考虑。</w:t>
      </w:r>
      <w:r>
        <w:rPr>
          <w:rFonts w:hint="eastAsia" w:ascii="宋体" w:hAnsi="宋体"/>
          <w:b/>
          <w:bCs/>
          <w:color w:val="000000"/>
          <w:sz w:val="24"/>
          <w:lang w:eastAsia="zh-CN"/>
        </w:rPr>
        <w:t>成交供应商</w:t>
      </w:r>
      <w:r>
        <w:rPr>
          <w:rFonts w:hint="eastAsia" w:ascii="宋体" w:hAnsi="宋体"/>
          <w:b/>
          <w:bCs/>
          <w:color w:val="000000"/>
          <w:sz w:val="24"/>
        </w:rPr>
        <w:t>必须在</w:t>
      </w:r>
      <w:r>
        <w:rPr>
          <w:rFonts w:hint="eastAsia" w:ascii="宋体" w:hAnsi="宋体"/>
          <w:b/>
          <w:bCs/>
          <w:color w:val="000000"/>
          <w:sz w:val="24"/>
          <w:highlight w:val="none"/>
          <w:lang w:eastAsia="zh-CN"/>
        </w:rPr>
        <w:t>成交</w:t>
      </w:r>
      <w:r>
        <w:rPr>
          <w:rFonts w:hint="eastAsia" w:ascii="宋体" w:hAnsi="宋体"/>
          <w:b/>
          <w:bCs/>
          <w:color w:val="000000"/>
          <w:sz w:val="24"/>
        </w:rPr>
        <w:t>通知书发出前向代理</w:t>
      </w:r>
      <w:r>
        <w:rPr>
          <w:rFonts w:hint="eastAsia" w:ascii="宋体" w:hAnsi="宋体"/>
          <w:b/>
          <w:bCs/>
          <w:color w:val="000000"/>
          <w:sz w:val="24"/>
          <w:lang w:eastAsia="zh-CN"/>
        </w:rPr>
        <w:t>机构缴</w:t>
      </w:r>
      <w:r>
        <w:rPr>
          <w:rFonts w:hint="eastAsia" w:ascii="宋体" w:hAnsi="宋体"/>
          <w:b/>
          <w:bCs/>
          <w:color w:val="000000"/>
          <w:sz w:val="24"/>
        </w:rPr>
        <w:t>纳以上费用，此费用须包含在</w:t>
      </w:r>
      <w:r>
        <w:rPr>
          <w:rFonts w:hint="eastAsia" w:ascii="宋体" w:hAnsi="宋体"/>
          <w:b/>
          <w:bCs/>
          <w:color w:val="000000"/>
          <w:sz w:val="24"/>
          <w:lang w:eastAsia="zh-CN"/>
        </w:rPr>
        <w:t>磋商供应商</w:t>
      </w:r>
      <w:r>
        <w:rPr>
          <w:rFonts w:hint="eastAsia" w:ascii="宋体" w:hAnsi="宋体"/>
          <w:b/>
          <w:bCs/>
          <w:color w:val="000000"/>
          <w:sz w:val="24"/>
        </w:rPr>
        <w:t>报价中，但无须单独列项计取。</w:t>
      </w:r>
    </w:p>
    <w:p w14:paraId="3B4D9C02">
      <w:pPr>
        <w:keepNext w:val="0"/>
        <w:keepLines w:val="0"/>
        <w:pageBreakBefore w:val="0"/>
        <w:widowControl w:val="0"/>
        <w:spacing w:line="520" w:lineRule="exact"/>
        <w:ind w:firstLine="480"/>
        <w:rPr>
          <w:rFonts w:hint="eastAsia" w:ascii="宋体" w:hAnsi="宋体"/>
          <w:sz w:val="24"/>
        </w:rPr>
      </w:pPr>
      <w:r>
        <w:rPr>
          <w:rFonts w:hint="eastAsia" w:ascii="宋体" w:hAnsi="宋体" w:cs="Times New Roman"/>
          <w:color w:val="000000"/>
          <w:sz w:val="24"/>
          <w:lang w:val="en-US" w:eastAsia="zh-CN"/>
        </w:rPr>
        <w:t>4</w:t>
      </w:r>
      <w:r>
        <w:rPr>
          <w:rFonts w:hint="eastAsia" w:ascii="宋体" w:hAnsi="宋体" w:eastAsia="宋体" w:cs="Times New Roman"/>
          <w:color w:val="000000"/>
          <w:sz w:val="24"/>
        </w:rPr>
        <w:t>.</w:t>
      </w:r>
      <w:r>
        <w:rPr>
          <w:rFonts w:hint="eastAsia" w:ascii="宋体" w:hAnsi="宋体" w:cs="Times New Roman"/>
          <w:color w:val="000000"/>
          <w:sz w:val="24"/>
          <w:lang w:val="en-US" w:eastAsia="zh-CN"/>
        </w:rPr>
        <w:t>3</w:t>
      </w:r>
      <w:r>
        <w:rPr>
          <w:rFonts w:hint="eastAsia" w:ascii="宋体" w:hAnsi="宋体" w:eastAsia="宋体" w:cs="Times New Roman"/>
          <w:color w:val="000000"/>
          <w:sz w:val="24"/>
        </w:rPr>
        <w:t>本项目</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人在</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公告发布后，</w:t>
      </w:r>
      <w:r>
        <w:rPr>
          <w:rFonts w:hint="eastAsia" w:ascii="宋体" w:hAnsi="宋体" w:eastAsia="宋体" w:cs="Times New Roman"/>
          <w:b/>
          <w:bCs/>
          <w:color w:val="000000"/>
          <w:sz w:val="24"/>
        </w:rPr>
        <w:t>须向代理机构提供与</w:t>
      </w:r>
      <w:r>
        <w:rPr>
          <w:rFonts w:hint="eastAsia" w:ascii="宋体" w:hAnsi="宋体" w:eastAsia="宋体" w:cs="Times New Roman"/>
          <w:b/>
          <w:bCs/>
          <w:color w:val="000000"/>
          <w:sz w:val="24"/>
          <w:lang w:eastAsia="zh-CN"/>
        </w:rPr>
        <w:t>电子响应文件</w:t>
      </w:r>
      <w:r>
        <w:rPr>
          <w:rFonts w:hint="eastAsia" w:ascii="宋体" w:hAnsi="宋体" w:eastAsia="宋体" w:cs="Times New Roman"/>
          <w:b/>
          <w:bCs/>
          <w:color w:val="000000"/>
          <w:sz w:val="24"/>
        </w:rPr>
        <w:t>内容一致的纸质</w:t>
      </w:r>
      <w:r>
        <w:rPr>
          <w:rFonts w:hint="eastAsia" w:ascii="宋体" w:hAnsi="宋体" w:eastAsia="宋体" w:cs="Times New Roman"/>
          <w:b/>
          <w:bCs/>
          <w:color w:val="000000"/>
          <w:sz w:val="24"/>
          <w:lang w:eastAsia="zh-CN"/>
        </w:rPr>
        <w:t>版响应</w:t>
      </w:r>
      <w:r>
        <w:rPr>
          <w:rFonts w:hint="eastAsia" w:ascii="宋体" w:hAnsi="宋体" w:eastAsia="宋体" w:cs="Times New Roman"/>
          <w:b/>
          <w:bCs/>
          <w:color w:val="000000"/>
          <w:sz w:val="24"/>
        </w:rPr>
        <w:t>文件</w:t>
      </w:r>
      <w:r>
        <w:rPr>
          <w:rFonts w:hint="eastAsia" w:ascii="宋体" w:hAnsi="宋体" w:eastAsia="宋体" w:cs="Times New Roman"/>
          <w:b/>
          <w:bCs/>
          <w:color w:val="000000"/>
          <w:sz w:val="24"/>
          <w:lang w:eastAsia="zh-CN"/>
        </w:rPr>
        <w:t>贰</w:t>
      </w:r>
      <w:r>
        <w:rPr>
          <w:rFonts w:hint="eastAsia" w:ascii="宋体" w:hAnsi="宋体" w:eastAsia="宋体" w:cs="Times New Roman"/>
          <w:b/>
          <w:bCs/>
          <w:color w:val="000000"/>
          <w:sz w:val="24"/>
        </w:rPr>
        <w:t>份</w:t>
      </w:r>
      <w:r>
        <w:rPr>
          <w:rFonts w:hint="eastAsia" w:ascii="宋体" w:hAnsi="宋体" w:eastAsia="宋体" w:cs="Times New Roman"/>
          <w:color w:val="000000"/>
          <w:sz w:val="24"/>
        </w:rPr>
        <w:t>（正本</w:t>
      </w:r>
      <w:r>
        <w:rPr>
          <w:rFonts w:hint="eastAsia" w:ascii="宋体" w:hAnsi="宋体" w:eastAsia="宋体" w:cs="Times New Roman"/>
          <w:color w:val="000000"/>
          <w:sz w:val="24"/>
          <w:lang w:eastAsia="zh-CN"/>
        </w:rPr>
        <w:t>壹</w:t>
      </w:r>
      <w:r>
        <w:rPr>
          <w:rFonts w:hint="eastAsia" w:ascii="宋体" w:hAnsi="宋体" w:eastAsia="宋体" w:cs="Times New Roman"/>
          <w:color w:val="000000"/>
          <w:sz w:val="24"/>
        </w:rPr>
        <w:t>份、副本</w:t>
      </w:r>
      <w:r>
        <w:rPr>
          <w:rFonts w:hint="eastAsia" w:ascii="宋体" w:hAnsi="宋体" w:eastAsia="宋体" w:cs="Times New Roman"/>
          <w:color w:val="000000"/>
          <w:sz w:val="24"/>
          <w:lang w:val="en-US" w:eastAsia="zh-CN"/>
        </w:rPr>
        <w:t>壹</w:t>
      </w:r>
      <w:r>
        <w:rPr>
          <w:rFonts w:hint="eastAsia" w:ascii="宋体" w:hAnsi="宋体" w:eastAsia="宋体" w:cs="Times New Roman"/>
          <w:color w:val="000000"/>
          <w:sz w:val="24"/>
        </w:rPr>
        <w:t>份）。</w:t>
      </w:r>
      <w:r>
        <w:rPr>
          <w:rFonts w:hint="eastAsia" w:ascii="宋体" w:hAnsi="宋体" w:eastAsia="宋体" w:cs="Times New Roman"/>
          <w:color w:val="000000"/>
          <w:sz w:val="24"/>
          <w:lang w:eastAsia="zh-CN"/>
        </w:rPr>
        <w:t>采用</w:t>
      </w:r>
      <w:r>
        <w:rPr>
          <w:rFonts w:hint="eastAsia" w:ascii="宋体" w:hAnsi="宋体" w:eastAsia="宋体" w:cs="Times New Roman"/>
          <w:color w:val="000000"/>
          <w:sz w:val="24"/>
        </w:rPr>
        <w:t>邮寄</w:t>
      </w:r>
      <w:r>
        <w:rPr>
          <w:rFonts w:hint="eastAsia" w:ascii="宋体" w:hAnsi="宋体" w:eastAsia="宋体" w:cs="Times New Roman"/>
          <w:color w:val="000000"/>
          <w:sz w:val="24"/>
          <w:lang w:eastAsia="zh-CN"/>
        </w:rPr>
        <w:t>或书面方式递交至江苏嘉恒建筑工程管理股份有限公司</w:t>
      </w:r>
      <w:r>
        <w:rPr>
          <w:rFonts w:hint="eastAsia" w:ascii="宋体" w:hAnsi="宋体" w:eastAsia="宋体" w:cs="Times New Roman"/>
          <w:color w:val="000000"/>
          <w:sz w:val="24"/>
        </w:rPr>
        <w:t>（地址：</w:t>
      </w:r>
      <w:r>
        <w:rPr>
          <w:rFonts w:hint="eastAsia" w:ascii="宋体" w:hAnsi="宋体" w:eastAsia="宋体" w:cs="Times New Roman"/>
          <w:color w:val="000000"/>
          <w:sz w:val="24"/>
          <w:lang w:val="en-US" w:eastAsia="zh-CN"/>
        </w:rPr>
        <w:t>淮安市清江浦区水岸风情街2区3栋</w:t>
      </w:r>
      <w:r>
        <w:rPr>
          <w:rFonts w:hint="eastAsia" w:ascii="宋体" w:hAnsi="宋体" w:cs="Times New Roman"/>
          <w:color w:val="000000"/>
          <w:sz w:val="24"/>
          <w:lang w:val="en-US" w:eastAsia="zh-CN"/>
        </w:rPr>
        <w:t>，</w:t>
      </w:r>
      <w:r>
        <w:rPr>
          <w:rFonts w:hint="eastAsia" w:ascii="宋体" w:hAnsi="宋体" w:eastAsia="宋体" w:cs="Times New Roman"/>
          <w:color w:val="000000"/>
          <w:sz w:val="24"/>
        </w:rPr>
        <w:t>联系电话：</w:t>
      </w:r>
      <w:r>
        <w:rPr>
          <w:rFonts w:hint="eastAsia" w:ascii="宋体" w:hAnsi="宋体" w:cs="Times New Roman"/>
          <w:color w:val="000000"/>
          <w:sz w:val="24"/>
          <w:lang w:val="en-US" w:eastAsia="zh-CN"/>
        </w:rPr>
        <w:t>15705230621</w:t>
      </w:r>
      <w:r>
        <w:rPr>
          <w:rFonts w:hint="eastAsia" w:ascii="宋体" w:hAnsi="宋体" w:eastAsia="宋体" w:cs="Times New Roman"/>
          <w:color w:val="000000"/>
          <w:sz w:val="24"/>
        </w:rPr>
        <w:t>）。</w:t>
      </w:r>
    </w:p>
    <w:p w14:paraId="45BFE0EB">
      <w:pPr>
        <w:keepNext w:val="0"/>
        <w:keepLines w:val="0"/>
        <w:pageBreakBefore w:val="0"/>
        <w:widowControl w:val="0"/>
        <w:spacing w:line="520" w:lineRule="exact"/>
        <w:rPr>
          <w:rFonts w:hint="eastAsia" w:ascii="宋体" w:hAnsi="宋体"/>
          <w:sz w:val="24"/>
        </w:rPr>
      </w:pPr>
      <w:r>
        <w:rPr>
          <w:rFonts w:hint="eastAsia" w:ascii="宋体" w:hAnsi="宋体"/>
          <w:sz w:val="24"/>
        </w:rPr>
        <w:t>5.磋商文件的约束力</w:t>
      </w:r>
    </w:p>
    <w:p w14:paraId="7E926256">
      <w:pPr>
        <w:keepNext w:val="0"/>
        <w:keepLines w:val="0"/>
        <w:pageBreakBefore w:val="0"/>
        <w:widowControl w:val="0"/>
        <w:spacing w:line="520" w:lineRule="exact"/>
        <w:ind w:firstLine="480"/>
        <w:rPr>
          <w:rFonts w:hint="eastAsia" w:ascii="宋体" w:hAnsi="宋体"/>
          <w:b w:val="0"/>
          <w:bCs/>
          <w:sz w:val="24"/>
        </w:rPr>
      </w:pPr>
      <w:r>
        <w:rPr>
          <w:rFonts w:hint="eastAsia" w:ascii="宋体" w:hAnsi="宋体"/>
          <w:b w:val="0"/>
          <w:bCs/>
          <w:sz w:val="24"/>
        </w:rPr>
        <w:t>5.</w:t>
      </w:r>
      <w:r>
        <w:rPr>
          <w:rFonts w:hint="eastAsia" w:ascii="宋体" w:hAnsi="宋体"/>
          <w:b w:val="0"/>
          <w:bCs/>
          <w:sz w:val="24"/>
          <w:highlight w:val="none"/>
        </w:rPr>
        <w:t>1磋商供应商一</w:t>
      </w:r>
      <w:r>
        <w:rPr>
          <w:rFonts w:hint="eastAsia" w:ascii="宋体" w:hAnsi="宋体"/>
          <w:b w:val="0"/>
          <w:bCs/>
          <w:sz w:val="24"/>
        </w:rPr>
        <w:t>旦参加磋商，即被认为接受了本磋商文件中的所有要求和规定。</w:t>
      </w:r>
    </w:p>
    <w:p w14:paraId="3EADF385">
      <w:pPr>
        <w:keepNext w:val="0"/>
        <w:keepLines w:val="0"/>
        <w:pageBreakBefore w:val="0"/>
        <w:widowControl w:val="0"/>
        <w:spacing w:line="520" w:lineRule="exact"/>
        <w:ind w:firstLine="482"/>
        <w:jc w:val="center"/>
        <w:rPr>
          <w:rFonts w:hint="eastAsia" w:ascii="宋体" w:hAnsi="宋体"/>
          <w:b/>
          <w:bCs/>
          <w:sz w:val="24"/>
        </w:rPr>
      </w:pPr>
      <w:r>
        <w:rPr>
          <w:rFonts w:hint="eastAsia" w:ascii="宋体" w:hAnsi="宋体"/>
          <w:b/>
          <w:bCs/>
          <w:sz w:val="24"/>
        </w:rPr>
        <w:t>二、磋商文件</w:t>
      </w:r>
    </w:p>
    <w:p w14:paraId="6BDE8FC5">
      <w:pPr>
        <w:keepNext w:val="0"/>
        <w:keepLines w:val="0"/>
        <w:pageBreakBefore w:val="0"/>
        <w:widowControl w:val="0"/>
        <w:spacing w:line="520" w:lineRule="exact"/>
        <w:rPr>
          <w:rFonts w:hint="eastAsia" w:ascii="宋体" w:hAnsi="宋体"/>
          <w:bCs/>
          <w:sz w:val="24"/>
        </w:rPr>
      </w:pPr>
      <w:r>
        <w:rPr>
          <w:rFonts w:hint="eastAsia" w:ascii="宋体" w:hAnsi="宋体"/>
          <w:bCs/>
          <w:sz w:val="24"/>
        </w:rPr>
        <w:t>6.磋商文件构成</w:t>
      </w:r>
    </w:p>
    <w:p w14:paraId="306794E6">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第一章  磋商文件</w:t>
      </w:r>
    </w:p>
    <w:p w14:paraId="1A634FDB">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第二章  响应文件格式</w:t>
      </w:r>
    </w:p>
    <w:p w14:paraId="283634CF">
      <w:pPr>
        <w:keepNext w:val="0"/>
        <w:keepLines w:val="0"/>
        <w:pageBreakBefore w:val="0"/>
        <w:widowControl w:val="0"/>
        <w:spacing w:line="520" w:lineRule="exact"/>
        <w:rPr>
          <w:rFonts w:hint="eastAsia" w:ascii="宋体" w:hAnsi="宋体"/>
          <w:bCs/>
          <w:sz w:val="24"/>
        </w:rPr>
      </w:pPr>
      <w:r>
        <w:rPr>
          <w:rFonts w:hint="eastAsia" w:ascii="宋体" w:hAnsi="宋体"/>
          <w:bCs/>
          <w:sz w:val="24"/>
        </w:rPr>
        <w:t>7.磋商文件的澄清</w:t>
      </w:r>
    </w:p>
    <w:p w14:paraId="04705FF1">
      <w:pPr>
        <w:keepNext w:val="0"/>
        <w:keepLines w:val="0"/>
        <w:pageBreakBefore w:val="0"/>
        <w:widowControl w:val="0"/>
        <w:spacing w:line="520" w:lineRule="exact"/>
        <w:ind w:firstLine="480"/>
        <w:rPr>
          <w:rFonts w:hint="eastAsia" w:ascii="宋体" w:hAnsi="宋体" w:eastAsia="宋体" w:cs="Times New Roman"/>
          <w:sz w:val="24"/>
          <w:lang w:eastAsia="zh-CN"/>
        </w:rPr>
      </w:pPr>
      <w:r>
        <w:rPr>
          <w:rFonts w:hint="eastAsia" w:ascii="宋体" w:hAnsi="宋体"/>
          <w:sz w:val="24"/>
          <w:highlight w:val="none"/>
        </w:rPr>
        <w:t>7</w:t>
      </w:r>
      <w:r>
        <w:rPr>
          <w:rFonts w:hint="eastAsia" w:ascii="宋体" w:hAnsi="宋体"/>
          <w:sz w:val="24"/>
          <w:highlight w:val="none"/>
          <w:lang w:val="en-US" w:eastAsia="zh-CN"/>
        </w:rPr>
        <w:t>.1</w:t>
      </w:r>
      <w:r>
        <w:rPr>
          <w:rFonts w:hint="eastAsia" w:ascii="宋体" w:hAnsi="宋体" w:eastAsia="宋体" w:cs="Times New Roman"/>
          <w:sz w:val="24"/>
          <w:lang w:eastAsia="zh-CN"/>
        </w:rPr>
        <w:t>任何对磋商文件要求进行澄清的磋商供应商，均应在磋商时间五日前</w:t>
      </w:r>
      <w:r>
        <w:rPr>
          <w:rFonts w:hint="eastAsia" w:ascii="宋体" w:hAnsi="宋体" w:eastAsia="宋体" w:cs="Times New Roman"/>
          <w:sz w:val="24"/>
          <w:highlight w:val="none"/>
          <w:lang w:eastAsia="zh-CN"/>
        </w:rPr>
        <w:t>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件形式通知采购人或代理机构。采购人或代理机构对磋商时间前五日收到的任何澄清要求将以书面或电子</w:t>
      </w:r>
      <w:r>
        <w:rPr>
          <w:rFonts w:hint="eastAsia" w:ascii="宋体" w:hAnsi="宋体" w:cs="Times New Roman"/>
          <w:sz w:val="24"/>
          <w:highlight w:val="none"/>
          <w:lang w:eastAsia="zh-CN"/>
        </w:rPr>
        <w:t>文</w:t>
      </w:r>
      <w:r>
        <w:rPr>
          <w:rFonts w:hint="eastAsia" w:ascii="宋体" w:hAnsi="宋体" w:eastAsia="宋体" w:cs="Times New Roman"/>
          <w:sz w:val="24"/>
          <w:highlight w:val="none"/>
          <w:lang w:eastAsia="zh-CN"/>
        </w:rPr>
        <w:t>件形式予以答复。</w:t>
      </w:r>
      <w:r>
        <w:rPr>
          <w:rFonts w:hint="eastAsia" w:ascii="宋体" w:hAnsi="宋体" w:eastAsia="宋体" w:cs="Times New Roman"/>
          <w:sz w:val="24"/>
          <w:lang w:eastAsia="zh-CN"/>
        </w:rPr>
        <w:t>由于磋商供应商所留联系方式有问题，而导致采购人或代理机构无法通知的，其责任由磋商供应商自行承担。逾期递交对磋商文件要求进行澄清的，采购人或代理机构将不予受理。</w:t>
      </w:r>
    </w:p>
    <w:p w14:paraId="0D4F4E0B">
      <w:pPr>
        <w:keepNext w:val="0"/>
        <w:keepLines w:val="0"/>
        <w:pageBreakBefore w:val="0"/>
        <w:widowControl w:val="0"/>
        <w:spacing w:line="520" w:lineRule="exact"/>
        <w:rPr>
          <w:rFonts w:hint="eastAsia" w:ascii="宋体" w:hAnsi="宋体" w:cs="楷体_GB2312"/>
          <w:sz w:val="24"/>
          <w:lang w:val="zh-CN"/>
        </w:rPr>
      </w:pPr>
      <w:r>
        <w:rPr>
          <w:rFonts w:hint="eastAsia" w:ascii="宋体" w:hAnsi="宋体"/>
          <w:bCs/>
          <w:sz w:val="24"/>
        </w:rPr>
        <w:t>8.磋商文件的更正或补充</w:t>
      </w:r>
    </w:p>
    <w:p w14:paraId="5D63949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8.1在磋商截止时间五日前，采购人或</w:t>
      </w:r>
      <w:r>
        <w:rPr>
          <w:rFonts w:hint="eastAsia" w:ascii="宋体" w:hAnsi="宋体"/>
          <w:sz w:val="24"/>
          <w:highlight w:val="none"/>
        </w:rPr>
        <w:t>代理机构</w:t>
      </w:r>
      <w:r>
        <w:rPr>
          <w:rFonts w:hint="eastAsia" w:ascii="宋体" w:hAnsi="宋体"/>
          <w:sz w:val="24"/>
        </w:rPr>
        <w:t>可主动或在解答</w:t>
      </w:r>
      <w:r>
        <w:rPr>
          <w:rFonts w:hint="eastAsia" w:ascii="宋体" w:hAnsi="宋体"/>
          <w:sz w:val="24"/>
          <w:highlight w:val="none"/>
        </w:rPr>
        <w:t>磋商供应商</w:t>
      </w:r>
      <w:r>
        <w:rPr>
          <w:rFonts w:hint="eastAsia" w:ascii="宋体" w:hAnsi="宋体"/>
          <w:sz w:val="24"/>
        </w:rPr>
        <w:t>提出的澄清问题时对磋商文件用更正公告的方式进行修正。</w:t>
      </w:r>
    </w:p>
    <w:p w14:paraId="1A8076D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w:t>
      </w:r>
      <w:r>
        <w:rPr>
          <w:rFonts w:ascii="宋体" w:hAnsi="宋体"/>
          <w:sz w:val="24"/>
        </w:rPr>
        <w:t>.</w:t>
      </w:r>
      <w:r>
        <w:rPr>
          <w:rFonts w:hint="eastAsia" w:ascii="宋体" w:hAnsi="宋体"/>
          <w:sz w:val="24"/>
        </w:rPr>
        <w:t>2对磋商文件的更正将在</w:t>
      </w:r>
      <w:r>
        <w:rPr>
          <w:rFonts w:hint="eastAsia" w:ascii="宋体" w:hAnsi="宋体"/>
          <w:color w:val="000000"/>
          <w:sz w:val="24"/>
          <w:highlight w:val="none"/>
        </w:rPr>
        <w:t>“江苏政府采购网”或者“淮安市政府采购网”</w:t>
      </w:r>
      <w:r>
        <w:rPr>
          <w:rFonts w:hint="eastAsia" w:ascii="宋体" w:hAnsi="宋体"/>
          <w:sz w:val="24"/>
        </w:rPr>
        <w:t>进行公告。更正公告将作为磋商文件的组成部分，对所有参加本次磋商的</w:t>
      </w:r>
      <w:r>
        <w:rPr>
          <w:rFonts w:hint="eastAsia" w:ascii="宋体" w:hAnsi="宋体"/>
          <w:sz w:val="24"/>
          <w:highlight w:val="none"/>
        </w:rPr>
        <w:t>磋商供应商</w:t>
      </w:r>
      <w:r>
        <w:rPr>
          <w:rFonts w:hint="eastAsia" w:ascii="宋体" w:hAnsi="宋体"/>
          <w:sz w:val="24"/>
        </w:rPr>
        <w:t>都具有约束力。</w:t>
      </w:r>
    </w:p>
    <w:p w14:paraId="1C7358A7">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8.3为使</w:t>
      </w:r>
      <w:r>
        <w:rPr>
          <w:rFonts w:hint="eastAsia" w:ascii="宋体" w:hAnsi="宋体"/>
          <w:sz w:val="24"/>
          <w:highlight w:val="none"/>
        </w:rPr>
        <w:t>磋商供应商</w:t>
      </w:r>
      <w:r>
        <w:rPr>
          <w:rFonts w:hint="eastAsia" w:ascii="宋体" w:hAnsi="宋体"/>
          <w:sz w:val="24"/>
        </w:rPr>
        <w:t>有足够的时间按磋商文件的更正要求修正响应文件，采购人或</w:t>
      </w:r>
      <w:r>
        <w:rPr>
          <w:rFonts w:hint="eastAsia" w:ascii="宋体" w:hAnsi="宋体"/>
          <w:sz w:val="24"/>
          <w:highlight w:val="none"/>
        </w:rPr>
        <w:t>代理机构</w:t>
      </w:r>
      <w:r>
        <w:rPr>
          <w:rFonts w:hint="eastAsia" w:ascii="宋体" w:hAnsi="宋体"/>
          <w:sz w:val="24"/>
        </w:rPr>
        <w:t>有权按照相关法定的要求推迟响应文件递交截止时间和磋商时间。</w:t>
      </w:r>
    </w:p>
    <w:p w14:paraId="0509D83B">
      <w:pPr>
        <w:spacing w:line="520" w:lineRule="exact"/>
        <w:ind w:firstLine="482"/>
        <w:jc w:val="center"/>
        <w:rPr>
          <w:rFonts w:hint="eastAsia" w:ascii="宋体" w:hAnsi="宋体"/>
          <w:b/>
          <w:bCs/>
          <w:sz w:val="24"/>
        </w:rPr>
      </w:pPr>
      <w:r>
        <w:rPr>
          <w:rFonts w:hint="eastAsia" w:ascii="宋体" w:hAnsi="宋体"/>
          <w:b/>
          <w:bCs/>
          <w:sz w:val="24"/>
        </w:rPr>
        <w:t>三、响应文件</w:t>
      </w:r>
    </w:p>
    <w:p w14:paraId="0566F58A">
      <w:pPr>
        <w:spacing w:line="520" w:lineRule="exact"/>
        <w:rPr>
          <w:rFonts w:hint="eastAsia" w:ascii="宋体" w:hAnsi="宋体"/>
          <w:bCs/>
          <w:sz w:val="24"/>
        </w:rPr>
      </w:pPr>
      <w:r>
        <w:rPr>
          <w:rFonts w:hint="eastAsia" w:ascii="宋体" w:hAnsi="宋体"/>
          <w:bCs/>
          <w:sz w:val="24"/>
        </w:rPr>
        <w:t>9.响应文件的语言及计量单位</w:t>
      </w:r>
    </w:p>
    <w:p w14:paraId="3698BA0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9.1</w:t>
      </w:r>
      <w:r>
        <w:rPr>
          <w:rFonts w:hint="eastAsia" w:ascii="宋体" w:hAnsi="宋体"/>
          <w:sz w:val="24"/>
          <w:highlight w:val="none"/>
        </w:rPr>
        <w:t>磋商供应商</w:t>
      </w:r>
      <w:r>
        <w:rPr>
          <w:rFonts w:hint="eastAsia" w:ascii="宋体" w:hAnsi="宋体"/>
          <w:sz w:val="24"/>
        </w:rPr>
        <w:t>提交的响应文件以及</w:t>
      </w:r>
      <w:r>
        <w:rPr>
          <w:rFonts w:hint="eastAsia" w:ascii="宋体" w:hAnsi="宋体"/>
          <w:sz w:val="24"/>
          <w:highlight w:val="none"/>
        </w:rPr>
        <w:t>磋商供应商</w:t>
      </w:r>
      <w:r>
        <w:rPr>
          <w:rFonts w:hint="eastAsia" w:ascii="宋体" w:hAnsi="宋体"/>
          <w:sz w:val="24"/>
        </w:rPr>
        <w:t>与采购人或</w:t>
      </w:r>
      <w:r>
        <w:rPr>
          <w:rFonts w:hint="eastAsia" w:ascii="宋体" w:hAnsi="宋体"/>
          <w:sz w:val="24"/>
          <w:highlight w:val="none"/>
        </w:rPr>
        <w:t>代理机构</w:t>
      </w:r>
      <w:r>
        <w:rPr>
          <w:rFonts w:hint="eastAsia" w:ascii="宋体" w:hAnsi="宋体"/>
          <w:sz w:val="24"/>
        </w:rPr>
        <w:t>就有关磋商的所有来往函电均应使用简体中文。</w:t>
      </w:r>
    </w:p>
    <w:p w14:paraId="37639164">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9.2</w:t>
      </w:r>
      <w:r>
        <w:rPr>
          <w:rFonts w:hint="eastAsia" w:ascii="宋体" w:hAnsi="宋体" w:cs="仿宋_GB2312"/>
          <w:sz w:val="24"/>
          <w:lang w:val="zh-CN"/>
        </w:rPr>
        <w:t>除磋商文件中另有规定外，</w:t>
      </w:r>
      <w:r>
        <w:rPr>
          <w:rFonts w:hint="eastAsia" w:ascii="宋体" w:hAnsi="宋体"/>
          <w:sz w:val="24"/>
        </w:rPr>
        <w:t>响应文件所使用的计量单位，均须采用国家法定计量单位。</w:t>
      </w:r>
    </w:p>
    <w:p w14:paraId="022710CE">
      <w:pPr>
        <w:spacing w:line="520" w:lineRule="exact"/>
        <w:rPr>
          <w:rFonts w:hint="eastAsia" w:ascii="宋体" w:hAnsi="宋体"/>
          <w:bCs/>
          <w:sz w:val="24"/>
        </w:rPr>
      </w:pPr>
      <w:r>
        <w:rPr>
          <w:rFonts w:hint="eastAsia" w:ascii="宋体" w:hAnsi="宋体"/>
          <w:bCs/>
          <w:sz w:val="24"/>
        </w:rPr>
        <w:t>10.响应文件构成</w:t>
      </w:r>
    </w:p>
    <w:p w14:paraId="7B2D5B6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10.1</w:t>
      </w:r>
      <w:r>
        <w:rPr>
          <w:rFonts w:hint="eastAsia" w:ascii="宋体" w:hAnsi="宋体"/>
          <w:sz w:val="24"/>
          <w:highlight w:val="none"/>
        </w:rPr>
        <w:t>磋商供应商</w:t>
      </w:r>
      <w:r>
        <w:rPr>
          <w:rFonts w:hint="eastAsia" w:ascii="宋体" w:hAnsi="宋体"/>
          <w:sz w:val="24"/>
        </w:rPr>
        <w:t>编写的响应文件应按磋商文件第二章“响应文件格式”中的要求进行编写。</w:t>
      </w:r>
    </w:p>
    <w:p w14:paraId="0AE2ACF9">
      <w:pPr>
        <w:keepNext w:val="0"/>
        <w:keepLines w:val="0"/>
        <w:pageBreakBefore w:val="0"/>
        <w:widowControl w:val="0"/>
        <w:spacing w:line="520" w:lineRule="exact"/>
        <w:ind w:firstLine="480"/>
        <w:rPr>
          <w:rFonts w:hint="eastAsia" w:ascii="宋体" w:hAnsi="宋体" w:eastAsia="宋体"/>
          <w:sz w:val="24"/>
          <w:highlight w:val="none"/>
          <w:lang w:eastAsia="zh-CN"/>
        </w:rPr>
      </w:pPr>
      <w:r>
        <w:rPr>
          <w:rFonts w:ascii="宋体" w:hAnsi="宋体"/>
          <w:sz w:val="24"/>
        </w:rPr>
        <w:t>10</w:t>
      </w:r>
      <w:r>
        <w:rPr>
          <w:rFonts w:hint="eastAsia" w:ascii="宋体" w:hAnsi="宋体"/>
          <w:sz w:val="24"/>
        </w:rPr>
        <w:t>.2电子响应文件编制</w:t>
      </w:r>
      <w:r>
        <w:rPr>
          <w:rFonts w:hint="eastAsia" w:ascii="宋体" w:hAnsi="宋体"/>
          <w:sz w:val="24"/>
          <w:highlight w:val="none"/>
        </w:rPr>
        <w:t>必须按“苏采云</w:t>
      </w:r>
      <w:r>
        <w:rPr>
          <w:rFonts w:hint="eastAsia" w:ascii="宋体" w:hAnsi="宋体"/>
          <w:sz w:val="24"/>
          <w:highlight w:val="none"/>
          <w:lang w:eastAsia="zh-CN"/>
        </w:rPr>
        <w:t>政府采购一体化平台</w:t>
      </w:r>
      <w:r>
        <w:rPr>
          <w:rFonts w:hint="eastAsia" w:ascii="宋体" w:hAnsi="宋体"/>
          <w:sz w:val="24"/>
          <w:highlight w:val="none"/>
        </w:rPr>
        <w:t>”要求制作，具体操作详见</w:t>
      </w:r>
      <w:r>
        <w:rPr>
          <w:rFonts w:ascii="宋体" w:hAnsi="宋体"/>
          <w:sz w:val="24"/>
          <w:highlight w:val="none"/>
        </w:rPr>
        <w:t>《操作</w:t>
      </w:r>
      <w:r>
        <w:rPr>
          <w:rFonts w:hint="eastAsia" w:ascii="宋体" w:hAnsi="宋体"/>
          <w:sz w:val="24"/>
          <w:highlight w:val="none"/>
        </w:rPr>
        <w:t>手册</w:t>
      </w:r>
      <w:r>
        <w:rPr>
          <w:rFonts w:ascii="宋体" w:hAnsi="宋体"/>
          <w:sz w:val="24"/>
          <w:highlight w:val="none"/>
        </w:rPr>
        <w:t>》</w:t>
      </w:r>
      <w:r>
        <w:rPr>
          <w:rFonts w:hint="eastAsia" w:ascii="宋体" w:hAnsi="宋体"/>
          <w:sz w:val="24"/>
          <w:highlight w:val="none"/>
        </w:rPr>
        <w:t>。</w:t>
      </w:r>
    </w:p>
    <w:p w14:paraId="143DE03D">
      <w:pPr>
        <w:spacing w:line="520" w:lineRule="exact"/>
        <w:rPr>
          <w:rFonts w:hint="eastAsia" w:ascii="宋体" w:hAnsi="宋体"/>
          <w:sz w:val="24"/>
        </w:rPr>
      </w:pPr>
      <w:r>
        <w:rPr>
          <w:rFonts w:hint="eastAsia" w:ascii="宋体" w:hAnsi="宋体"/>
          <w:bCs/>
          <w:sz w:val="24"/>
        </w:rPr>
        <w:t>11.磋商报价</w:t>
      </w:r>
    </w:p>
    <w:p w14:paraId="59C41570">
      <w:pPr>
        <w:keepNext w:val="0"/>
        <w:keepLines w:val="0"/>
        <w:pageBreakBefore w:val="0"/>
        <w:widowControl w:val="0"/>
        <w:spacing w:line="520" w:lineRule="exact"/>
        <w:ind w:left="0" w:firstLine="482"/>
        <w:rPr>
          <w:rFonts w:hint="eastAsia" w:ascii="宋体" w:hAnsi="宋体" w:eastAsia="宋体" w:cs="Times New Roman"/>
          <w:b/>
          <w:sz w:val="24"/>
          <w:highlight w:val="none"/>
          <w:lang w:eastAsia="zh-CN"/>
        </w:rPr>
      </w:pPr>
      <w:r>
        <w:rPr>
          <w:rFonts w:hint="eastAsia" w:ascii="宋体" w:hAnsi="宋体" w:eastAsia="宋体" w:cs="Times New Roman"/>
          <w:b/>
          <w:sz w:val="24"/>
          <w:highlight w:val="none"/>
        </w:rPr>
        <w:t>11.1</w:t>
      </w:r>
      <w:r>
        <w:rPr>
          <w:rFonts w:hint="eastAsia" w:ascii="宋体" w:hAnsi="宋体"/>
          <w:b/>
          <w:bCs/>
          <w:sz w:val="24"/>
          <w:highlight w:val="none"/>
          <w:lang w:eastAsia="zh-CN"/>
        </w:rPr>
        <w:t>本项目采用总承包方式，磋商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p>
    <w:p w14:paraId="6F03CF88">
      <w:pPr>
        <w:keepNext w:val="0"/>
        <w:keepLines w:val="0"/>
        <w:pageBreakBefore w:val="0"/>
        <w:widowControl w:val="0"/>
        <w:spacing w:line="520" w:lineRule="exact"/>
        <w:ind w:left="0" w:firstLine="482"/>
        <w:rPr>
          <w:rFonts w:hint="eastAsia" w:ascii="宋体" w:hAnsi="宋体"/>
          <w:b/>
          <w:sz w:val="24"/>
        </w:rPr>
      </w:pPr>
      <w:r>
        <w:rPr>
          <w:rFonts w:ascii="宋体" w:hAnsi="宋体"/>
          <w:b/>
          <w:sz w:val="24"/>
        </w:rPr>
        <w:t>11</w:t>
      </w:r>
      <w:r>
        <w:rPr>
          <w:rFonts w:hint="eastAsia" w:ascii="宋体" w:hAnsi="宋体"/>
          <w:b/>
          <w:sz w:val="24"/>
        </w:rPr>
        <w:t>.2</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的任何错漏、优惠、竞争性报价不得作为减轻责任、减少服务、增加收费、降低质量的理由。</w:t>
      </w:r>
    </w:p>
    <w:p w14:paraId="649DF98F">
      <w:pPr>
        <w:keepNext w:val="0"/>
        <w:keepLines w:val="0"/>
        <w:pageBreakBefore w:val="0"/>
        <w:widowControl w:val="0"/>
        <w:spacing w:line="520" w:lineRule="exact"/>
        <w:ind w:left="0" w:firstLine="480"/>
        <w:rPr>
          <w:rFonts w:hint="eastAsia" w:ascii="宋体" w:hAnsi="宋体"/>
          <w:sz w:val="24"/>
        </w:rPr>
      </w:pPr>
      <w:r>
        <w:rPr>
          <w:rFonts w:hint="eastAsia" w:ascii="宋体" w:hAnsi="宋体"/>
          <w:sz w:val="24"/>
        </w:rPr>
        <w:t>11.</w:t>
      </w:r>
      <w:r>
        <w:rPr>
          <w:rFonts w:ascii="宋体" w:hAnsi="宋体"/>
          <w:sz w:val="24"/>
        </w:rPr>
        <w:t>3</w:t>
      </w:r>
      <w:r>
        <w:rPr>
          <w:rFonts w:hint="eastAsia" w:ascii="宋体" w:hAnsi="宋体"/>
          <w:sz w:val="24"/>
        </w:rPr>
        <w:t>采购人</w:t>
      </w:r>
      <w:r>
        <w:rPr>
          <w:rFonts w:hint="eastAsia" w:ascii="宋体" w:hAnsi="宋体"/>
          <w:sz w:val="24"/>
          <w:highlight w:val="none"/>
        </w:rPr>
        <w:t>或代理机构</w:t>
      </w:r>
      <w:r>
        <w:rPr>
          <w:rFonts w:hint="eastAsia" w:ascii="宋体" w:hAnsi="宋体"/>
          <w:sz w:val="24"/>
        </w:rPr>
        <w:t>不接受备选的磋商方案或有选择的报价。</w:t>
      </w:r>
    </w:p>
    <w:p w14:paraId="54679EC3">
      <w:pPr>
        <w:keepNext w:val="0"/>
        <w:keepLines w:val="0"/>
        <w:pageBreakBefore w:val="0"/>
        <w:widowControl w:val="0"/>
        <w:spacing w:line="520" w:lineRule="exact"/>
        <w:ind w:left="0" w:firstLine="480"/>
        <w:rPr>
          <w:rFonts w:hint="eastAsia" w:ascii="宋体" w:hAnsi="宋体"/>
          <w:sz w:val="24"/>
        </w:rPr>
      </w:pPr>
      <w:r>
        <w:rPr>
          <w:rFonts w:hint="eastAsia" w:ascii="宋体" w:hAnsi="宋体"/>
          <w:sz w:val="24"/>
        </w:rPr>
        <w:t>11.</w:t>
      </w:r>
      <w:r>
        <w:rPr>
          <w:rFonts w:ascii="宋体" w:hAnsi="宋体"/>
          <w:sz w:val="24"/>
        </w:rPr>
        <w:t>4</w:t>
      </w:r>
      <w:r>
        <w:rPr>
          <w:rFonts w:hint="eastAsia" w:ascii="宋体" w:hAnsi="宋体"/>
          <w:sz w:val="24"/>
        </w:rPr>
        <w:t>本次磋商项目报价均须以人民币为货币单位。</w:t>
      </w:r>
    </w:p>
    <w:p w14:paraId="0D9DF8F4">
      <w:pPr>
        <w:spacing w:line="520" w:lineRule="exact"/>
        <w:rPr>
          <w:rFonts w:hint="eastAsia" w:ascii="宋体" w:hAnsi="宋体"/>
          <w:b/>
          <w:bCs w:val="0"/>
          <w:color w:val="auto"/>
          <w:sz w:val="24"/>
        </w:rPr>
      </w:pPr>
      <w:r>
        <w:rPr>
          <w:rFonts w:hint="eastAsia" w:ascii="宋体" w:hAnsi="宋体"/>
          <w:b/>
          <w:bCs w:val="0"/>
          <w:color w:val="auto"/>
          <w:sz w:val="24"/>
        </w:rPr>
        <w:t>12.磋商保证金</w:t>
      </w:r>
    </w:p>
    <w:p w14:paraId="118F6637">
      <w:pPr>
        <w:spacing w:line="520" w:lineRule="exact"/>
        <w:ind w:firstLine="463"/>
        <w:rPr>
          <w:rFonts w:hint="eastAsia" w:ascii="宋体" w:hAnsi="宋体"/>
          <w:b/>
          <w:bCs w:val="0"/>
          <w:color w:val="auto"/>
          <w:sz w:val="24"/>
        </w:rPr>
      </w:pPr>
      <w:r>
        <w:rPr>
          <w:rFonts w:hint="eastAsia" w:ascii="宋体" w:hAnsi="宋体"/>
          <w:b/>
          <w:bCs w:val="0"/>
          <w:color w:val="auto"/>
          <w:sz w:val="24"/>
        </w:rPr>
        <w:t>本项目无需缴纳磋商保证金。</w:t>
      </w:r>
    </w:p>
    <w:p w14:paraId="2CF45305">
      <w:pPr>
        <w:spacing w:line="520" w:lineRule="exact"/>
        <w:rPr>
          <w:rFonts w:hint="eastAsia" w:ascii="宋体" w:hAnsi="宋体"/>
          <w:bCs/>
          <w:sz w:val="24"/>
        </w:rPr>
      </w:pPr>
      <w:r>
        <w:rPr>
          <w:rFonts w:hint="eastAsia" w:ascii="宋体" w:hAnsi="宋体"/>
          <w:bCs/>
          <w:sz w:val="24"/>
        </w:rPr>
        <w:t>13.磋商有效期</w:t>
      </w:r>
    </w:p>
    <w:p w14:paraId="44461215">
      <w:pPr>
        <w:keepNext w:val="0"/>
        <w:keepLines w:val="0"/>
        <w:pageBreakBefore w:val="0"/>
        <w:widowControl w:val="0"/>
        <w:spacing w:line="520" w:lineRule="exact"/>
        <w:ind w:firstLine="480"/>
        <w:rPr>
          <w:rFonts w:hint="eastAsia" w:ascii="宋体" w:hAnsi="宋体"/>
          <w:bCs/>
          <w:sz w:val="24"/>
        </w:rPr>
      </w:pPr>
      <w:r>
        <w:rPr>
          <w:rFonts w:hint="eastAsia" w:ascii="宋体" w:hAnsi="宋体"/>
          <w:sz w:val="24"/>
        </w:rPr>
        <w:t>13.1磋商有效期为从磋商之日起计算的</w:t>
      </w:r>
      <w:r>
        <w:rPr>
          <w:rFonts w:hint="eastAsia" w:ascii="宋体" w:hAnsi="宋体"/>
          <w:bCs/>
          <w:sz w:val="24"/>
        </w:rPr>
        <w:t>90天</w:t>
      </w:r>
      <w:r>
        <w:rPr>
          <w:rFonts w:hint="eastAsia" w:ascii="宋体" w:hAnsi="宋体"/>
          <w:sz w:val="24"/>
        </w:rPr>
        <w:t>，磋商有效期短于此规定的将被视为</w:t>
      </w:r>
      <w:r>
        <w:rPr>
          <w:rFonts w:hint="eastAsia" w:ascii="宋体" w:hAnsi="宋体" w:cs="仿宋_GB2312"/>
          <w:sz w:val="24"/>
          <w:lang w:val="zh-CN"/>
        </w:rPr>
        <w:t>非响应磋商而予以拒绝。</w:t>
      </w:r>
    </w:p>
    <w:p w14:paraId="10789E6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13.2</w:t>
      </w:r>
      <w:r>
        <w:rPr>
          <w:rFonts w:hint="eastAsia" w:ascii="宋体" w:hAnsi="宋体"/>
          <w:sz w:val="24"/>
        </w:rPr>
        <w:t>在特殊情况下，采购人或</w:t>
      </w:r>
      <w:r>
        <w:rPr>
          <w:rFonts w:hint="eastAsia" w:ascii="宋体" w:hAnsi="宋体"/>
          <w:sz w:val="24"/>
          <w:highlight w:val="none"/>
        </w:rPr>
        <w:t>代理机构</w:t>
      </w:r>
      <w:r>
        <w:rPr>
          <w:rFonts w:hint="eastAsia" w:ascii="宋体" w:hAnsi="宋体"/>
          <w:sz w:val="24"/>
        </w:rPr>
        <w:t>于原磋商有效期满之前，可向</w:t>
      </w:r>
      <w:r>
        <w:rPr>
          <w:rFonts w:hint="eastAsia" w:ascii="宋体" w:hAnsi="宋体"/>
          <w:sz w:val="24"/>
          <w:highlight w:val="none"/>
        </w:rPr>
        <w:t>磋商供应商</w:t>
      </w:r>
      <w:r>
        <w:rPr>
          <w:rFonts w:hint="eastAsia" w:ascii="宋体" w:hAnsi="宋体"/>
          <w:sz w:val="24"/>
        </w:rPr>
        <w:t>提出延长磋商有效期的要求，这种要求与答复均应采用书面形式</w:t>
      </w:r>
      <w:r>
        <w:rPr>
          <w:rFonts w:hint="eastAsia" w:ascii="宋体" w:hAnsi="宋体"/>
          <w:sz w:val="24"/>
          <w:highlight w:val="none"/>
        </w:rPr>
        <w:t>如信件、传真等。磋商供应商</w:t>
      </w:r>
      <w:r>
        <w:rPr>
          <w:rFonts w:hint="eastAsia" w:ascii="宋体" w:hAnsi="宋体"/>
          <w:sz w:val="24"/>
        </w:rPr>
        <w:t>可以拒绝接受采购人或</w:t>
      </w:r>
      <w:r>
        <w:rPr>
          <w:rFonts w:hint="eastAsia" w:ascii="宋体" w:hAnsi="宋体"/>
          <w:sz w:val="24"/>
          <w:highlight w:val="none"/>
        </w:rPr>
        <w:t>代理机构</w:t>
      </w:r>
      <w:r>
        <w:rPr>
          <w:rFonts w:hint="eastAsia" w:ascii="宋体" w:hAnsi="宋体"/>
          <w:sz w:val="24"/>
        </w:rPr>
        <w:t>的这种要求而放弃磋商。同意延长的</w:t>
      </w:r>
      <w:r>
        <w:rPr>
          <w:rFonts w:hint="eastAsia" w:ascii="宋体" w:hAnsi="宋体"/>
          <w:sz w:val="24"/>
          <w:highlight w:val="none"/>
        </w:rPr>
        <w:t>磋商供应商</w:t>
      </w:r>
      <w:r>
        <w:rPr>
          <w:rFonts w:hint="eastAsia" w:ascii="宋体" w:hAnsi="宋体"/>
          <w:sz w:val="24"/>
        </w:rPr>
        <w:t>既不能要求也不允许修改其响应文件，同时受磋商有效期约束的所有权利与义务均延长至新的有效期。</w:t>
      </w:r>
    </w:p>
    <w:p w14:paraId="18294061">
      <w:pPr>
        <w:spacing w:line="520" w:lineRule="exact"/>
        <w:rPr>
          <w:rFonts w:hint="eastAsia" w:ascii="宋体" w:hAnsi="宋体"/>
          <w:bCs/>
          <w:sz w:val="24"/>
        </w:rPr>
      </w:pPr>
      <w:r>
        <w:rPr>
          <w:rFonts w:hint="eastAsia" w:ascii="宋体" w:hAnsi="宋体"/>
          <w:bCs/>
          <w:sz w:val="24"/>
        </w:rPr>
        <w:t>14.响应文件的签署</w:t>
      </w:r>
    </w:p>
    <w:p w14:paraId="29A119E9">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14.1响应文件仅需要在</w:t>
      </w:r>
      <w:r>
        <w:rPr>
          <w:rFonts w:hint="eastAsia" w:ascii="宋体" w:hAnsi="宋体"/>
          <w:bCs/>
          <w:sz w:val="24"/>
          <w:lang w:eastAsia="zh-CN"/>
        </w:rPr>
        <w:t>磋商</w:t>
      </w:r>
      <w:r>
        <w:rPr>
          <w:rFonts w:hint="eastAsia" w:ascii="宋体" w:hAnsi="宋体"/>
          <w:bCs/>
          <w:sz w:val="24"/>
        </w:rPr>
        <w:t>供应商进行签章的位置应进行电子签章。电子响应文件不得涂改、行间插字或删除，如果出现上述情况应重新编制。</w:t>
      </w:r>
    </w:p>
    <w:p w14:paraId="5CCBFDC1">
      <w:pPr>
        <w:spacing w:line="520" w:lineRule="exact"/>
        <w:ind w:firstLine="482"/>
        <w:jc w:val="center"/>
        <w:rPr>
          <w:rFonts w:hint="eastAsia" w:ascii="宋体" w:hAnsi="宋体"/>
          <w:b/>
          <w:bCs/>
          <w:sz w:val="24"/>
        </w:rPr>
      </w:pPr>
      <w:r>
        <w:rPr>
          <w:rFonts w:hint="eastAsia" w:ascii="宋体" w:hAnsi="宋体"/>
          <w:b/>
          <w:bCs/>
          <w:sz w:val="24"/>
        </w:rPr>
        <w:t>四、响应文件的上传</w:t>
      </w:r>
    </w:p>
    <w:p w14:paraId="6E055505">
      <w:pPr>
        <w:spacing w:line="520" w:lineRule="exact"/>
        <w:rPr>
          <w:rFonts w:hint="default" w:ascii="宋体" w:hAnsi="宋体" w:eastAsia="宋体" w:cs="Times New Roman"/>
          <w:bCs/>
          <w:sz w:val="24"/>
          <w:lang w:val="en-US" w:eastAsia="zh-CN"/>
        </w:rPr>
      </w:pPr>
      <w:r>
        <w:rPr>
          <w:rFonts w:hint="eastAsia" w:ascii="宋体" w:hAnsi="宋体" w:eastAsia="宋体" w:cs="Times New Roman"/>
          <w:bCs/>
          <w:sz w:val="24"/>
          <w:lang w:val="en-US" w:eastAsia="zh-CN"/>
        </w:rPr>
        <w:t>15.响应文件的上传</w:t>
      </w:r>
    </w:p>
    <w:p w14:paraId="2C2976CC">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w:t>
      </w:r>
      <w:r>
        <w:rPr>
          <w:rFonts w:ascii="宋体" w:hAnsi="宋体"/>
          <w:bCs/>
          <w:sz w:val="24"/>
          <w:highlight w:val="none"/>
        </w:rPr>
        <w:t>5</w:t>
      </w:r>
      <w:r>
        <w:rPr>
          <w:rFonts w:hint="eastAsia" w:ascii="宋体" w:hAnsi="宋体"/>
          <w:bCs/>
          <w:sz w:val="24"/>
          <w:highlight w:val="none"/>
        </w:rPr>
        <w:t>.1</w:t>
      </w:r>
      <w:r>
        <w:rPr>
          <w:rFonts w:hint="eastAsia" w:ascii="宋体" w:hAnsi="宋体"/>
          <w:bCs/>
          <w:sz w:val="24"/>
          <w:highlight w:val="none"/>
          <w:lang w:eastAsia="zh-CN"/>
        </w:rPr>
        <w:t>磋商</w:t>
      </w:r>
      <w:r>
        <w:rPr>
          <w:rFonts w:hint="eastAsia" w:ascii="宋体" w:hAnsi="宋体"/>
          <w:bCs/>
          <w:sz w:val="24"/>
          <w:highlight w:val="none"/>
        </w:rPr>
        <w:t>供应商应当按照《操作手册》</w:t>
      </w:r>
      <w:r>
        <w:rPr>
          <w:rFonts w:hint="eastAsia" w:ascii="宋体" w:hAnsi="宋体"/>
          <w:bCs/>
          <w:sz w:val="24"/>
          <w:highlight w:val="none"/>
          <w:lang w:eastAsia="zh-CN"/>
        </w:rPr>
        <w:t>的</w:t>
      </w:r>
      <w:r>
        <w:rPr>
          <w:rFonts w:hint="eastAsia" w:ascii="宋体" w:hAnsi="宋体"/>
          <w:bCs/>
          <w:sz w:val="24"/>
          <w:highlight w:val="none"/>
        </w:rPr>
        <w:t>规定，在</w:t>
      </w:r>
      <w:r>
        <w:rPr>
          <w:rFonts w:hint="eastAsia" w:ascii="宋体" w:hAnsi="宋体"/>
          <w:bCs/>
          <w:sz w:val="24"/>
          <w:highlight w:val="none"/>
          <w:lang w:eastAsia="zh-CN"/>
        </w:rPr>
        <w:t>磋商</w:t>
      </w:r>
      <w:r>
        <w:rPr>
          <w:rFonts w:hint="eastAsia" w:ascii="宋体" w:hAnsi="宋体"/>
          <w:bCs/>
          <w:sz w:val="24"/>
          <w:highlight w:val="none"/>
        </w:rPr>
        <w:t>响应文件接收截止时间前制作并上传电子响应文件。</w:t>
      </w:r>
    </w:p>
    <w:p w14:paraId="3573AD55">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15.2</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上传的电子响应文件内容不清楚或不清晰的（含扫描件），造成无法评审或部分影响评审的，责任由</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自负。</w:t>
      </w:r>
    </w:p>
    <w:p w14:paraId="2C05D22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15.3</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上传电子响应文件的时间不得迟于磋商邀请中规定的截止时间。</w:t>
      </w:r>
    </w:p>
    <w:p w14:paraId="30D6651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15.4采购人或</w:t>
      </w:r>
      <w:r>
        <w:rPr>
          <w:rFonts w:hint="eastAsia" w:ascii="宋体" w:hAnsi="宋体"/>
          <w:sz w:val="24"/>
          <w:highlight w:val="none"/>
        </w:rPr>
        <w:t>代理机构</w:t>
      </w:r>
      <w:r>
        <w:rPr>
          <w:rFonts w:hint="eastAsia" w:ascii="宋体" w:hAnsi="宋体"/>
          <w:bCs/>
          <w:sz w:val="24"/>
        </w:rPr>
        <w:t>可以按第</w:t>
      </w:r>
      <w:r>
        <w:rPr>
          <w:rFonts w:ascii="宋体" w:hAnsi="宋体"/>
          <w:bCs/>
          <w:sz w:val="24"/>
        </w:rPr>
        <w:t>8</w:t>
      </w:r>
      <w:r>
        <w:rPr>
          <w:rFonts w:hint="eastAsia" w:ascii="宋体" w:hAnsi="宋体"/>
          <w:bCs/>
          <w:sz w:val="24"/>
        </w:rPr>
        <w:t>条规定，通过修改磋商文件有权酌情延长响应文件接收截止时间。在此情况下，</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的所有权利和义务以及</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受制约的截止日期均应以延长后新的截止日期为准。</w:t>
      </w:r>
    </w:p>
    <w:p w14:paraId="1BF57E8D">
      <w:pPr>
        <w:spacing w:line="520" w:lineRule="exact"/>
        <w:rPr>
          <w:rFonts w:hint="eastAsia" w:ascii="宋体" w:hAnsi="宋体"/>
          <w:bCs/>
          <w:sz w:val="24"/>
        </w:rPr>
      </w:pPr>
      <w:r>
        <w:rPr>
          <w:rFonts w:hint="eastAsia" w:ascii="宋体" w:hAnsi="宋体"/>
          <w:bCs/>
          <w:sz w:val="24"/>
        </w:rPr>
        <w:t>16.响应文件被拒绝接收的情形</w:t>
      </w:r>
    </w:p>
    <w:p w14:paraId="3EE76C5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16.1在磋商文件规定的提交响应文件截止时间后上传的电子响应文件。</w:t>
      </w:r>
    </w:p>
    <w:p w14:paraId="101FA652">
      <w:pPr>
        <w:spacing w:line="520" w:lineRule="exact"/>
        <w:rPr>
          <w:rFonts w:hint="eastAsia" w:ascii="宋体" w:hAnsi="宋体"/>
          <w:bCs/>
          <w:sz w:val="24"/>
        </w:rPr>
      </w:pPr>
      <w:r>
        <w:rPr>
          <w:rFonts w:hint="eastAsia" w:ascii="宋体" w:hAnsi="宋体"/>
          <w:bCs/>
          <w:sz w:val="24"/>
        </w:rPr>
        <w:t>17.响应文件的修改和撤回</w:t>
      </w:r>
    </w:p>
    <w:p w14:paraId="78321D6A">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17.1</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在上传电子响应文件后可以对其修改或撤回，但这种修改和撤回，必须在规定的磋商时间之前。</w:t>
      </w:r>
    </w:p>
    <w:p w14:paraId="1B0ED2E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17.2对于电子响应文件的修改，</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可在磋商时间前登录</w:t>
      </w:r>
      <w:r>
        <w:rPr>
          <w:rFonts w:hint="eastAsia" w:ascii="宋体" w:hAnsi="宋体"/>
          <w:bCs/>
          <w:sz w:val="24"/>
          <w:lang w:eastAsia="zh-CN"/>
        </w:rPr>
        <w:t>“</w:t>
      </w:r>
      <w:r>
        <w:rPr>
          <w:rFonts w:hint="eastAsia" w:ascii="宋体" w:hAnsi="宋体"/>
          <w:bCs/>
          <w:sz w:val="24"/>
          <w:highlight w:val="none"/>
          <w:lang w:eastAsia="zh-CN"/>
        </w:rPr>
        <w:t>苏采云政府采购一体化平台”</w:t>
      </w:r>
      <w:r>
        <w:rPr>
          <w:rFonts w:hint="eastAsia" w:ascii="宋体" w:hAnsi="宋体"/>
          <w:bCs/>
          <w:sz w:val="24"/>
        </w:rPr>
        <w:t>撤回电子响应文件，并上传新的电子响应文件。电子响应文件以最终完成上传的为准。</w:t>
      </w:r>
    </w:p>
    <w:p w14:paraId="61664470">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17.3</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不得在磋商时间以后修改电子响应文件。</w:t>
      </w:r>
    </w:p>
    <w:p w14:paraId="2BF9B145">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17.4</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不得在提交电子响应文件截止时间起至磋商有效期满前撤回电子响应文件。</w:t>
      </w:r>
    </w:p>
    <w:p w14:paraId="1A830896">
      <w:pPr>
        <w:spacing w:line="520" w:lineRule="exact"/>
        <w:ind w:firstLine="482"/>
        <w:jc w:val="center"/>
        <w:rPr>
          <w:rFonts w:hint="eastAsia" w:ascii="宋体" w:hAnsi="宋体"/>
          <w:b/>
          <w:bCs/>
          <w:sz w:val="24"/>
        </w:rPr>
      </w:pPr>
      <w:r>
        <w:rPr>
          <w:rFonts w:hint="eastAsia" w:ascii="宋体" w:hAnsi="宋体"/>
          <w:b/>
          <w:bCs/>
          <w:sz w:val="24"/>
        </w:rPr>
        <w:t>五、磋商、推荐成交候选人</w:t>
      </w:r>
    </w:p>
    <w:p w14:paraId="35459239">
      <w:pPr>
        <w:spacing w:line="520" w:lineRule="exact"/>
        <w:rPr>
          <w:rFonts w:hint="eastAsia" w:ascii="宋体" w:hAnsi="宋体"/>
          <w:bCs/>
          <w:sz w:val="24"/>
        </w:rPr>
      </w:pPr>
      <w:r>
        <w:rPr>
          <w:rFonts w:hint="eastAsia" w:ascii="宋体" w:hAnsi="宋体"/>
          <w:bCs/>
          <w:sz w:val="24"/>
        </w:rPr>
        <w:t>1</w:t>
      </w:r>
      <w:r>
        <w:rPr>
          <w:rFonts w:ascii="宋体" w:hAnsi="宋体"/>
          <w:bCs/>
          <w:sz w:val="24"/>
        </w:rPr>
        <w:t>8</w:t>
      </w:r>
      <w:r>
        <w:rPr>
          <w:rFonts w:hint="eastAsia" w:ascii="宋体" w:hAnsi="宋体"/>
          <w:bCs/>
          <w:sz w:val="24"/>
        </w:rPr>
        <w:t>.磋商组织</w:t>
      </w:r>
    </w:p>
    <w:p w14:paraId="5D2223F5">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18.1本项目采用“全流程</w:t>
      </w:r>
      <w:r>
        <w:rPr>
          <w:rFonts w:hint="eastAsia" w:ascii="宋体" w:hAnsi="宋体"/>
          <w:bCs/>
          <w:sz w:val="24"/>
          <w:highlight w:val="none"/>
          <w:lang w:eastAsia="zh-CN"/>
        </w:rPr>
        <w:t>不见面</w:t>
      </w:r>
      <w:r>
        <w:rPr>
          <w:rFonts w:hint="eastAsia" w:ascii="宋体" w:hAnsi="宋体"/>
          <w:bCs/>
          <w:sz w:val="24"/>
          <w:highlight w:val="none"/>
        </w:rPr>
        <w:t>交易”模式，通过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及相应的配套硬件设备（摄像头、话筒、麦克风等）完成远程解密、公布报价、澄清等交互环节。</w:t>
      </w:r>
      <w:r>
        <w:rPr>
          <w:rFonts w:hint="eastAsia" w:ascii="宋体" w:hAnsi="宋体"/>
          <w:bCs/>
          <w:sz w:val="24"/>
          <w:highlight w:val="none"/>
          <w:lang w:eastAsia="zh-CN"/>
        </w:rPr>
        <w:t>采购人或代理机构</w:t>
      </w:r>
      <w:r>
        <w:rPr>
          <w:rFonts w:hint="eastAsia" w:ascii="宋体" w:hAnsi="宋体"/>
          <w:bCs/>
          <w:sz w:val="24"/>
          <w:highlight w:val="none"/>
        </w:rPr>
        <w:t>将按照18.</w:t>
      </w:r>
      <w:r>
        <w:rPr>
          <w:rFonts w:hint="eastAsia" w:ascii="宋体" w:hAnsi="宋体"/>
          <w:bCs/>
          <w:sz w:val="24"/>
          <w:highlight w:val="none"/>
          <w:lang w:val="en-US" w:eastAsia="zh-CN"/>
        </w:rPr>
        <w:t>3</w:t>
      </w:r>
      <w:r>
        <w:rPr>
          <w:rFonts w:hint="eastAsia" w:ascii="宋体" w:hAnsi="宋体"/>
          <w:bCs/>
          <w:sz w:val="24"/>
          <w:highlight w:val="none"/>
        </w:rPr>
        <w:t>的要求组织本项目的“不见面交易”活动。</w:t>
      </w:r>
      <w:r>
        <w:rPr>
          <w:rFonts w:hint="eastAsia" w:ascii="宋体" w:hAnsi="宋体"/>
          <w:bCs/>
          <w:sz w:val="24"/>
          <w:highlight w:val="none"/>
          <w:lang w:eastAsia="zh-CN"/>
        </w:rPr>
        <w:t>磋商</w:t>
      </w:r>
      <w:r>
        <w:rPr>
          <w:rFonts w:hint="eastAsia" w:ascii="宋体" w:hAnsi="宋体"/>
          <w:bCs/>
          <w:sz w:val="24"/>
          <w:highlight w:val="none"/>
        </w:rPr>
        <w:t>供应商仅需在任意地点登录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sz w:val="24"/>
          <w:highlight w:val="none"/>
        </w:rPr>
        <w:t>江苏省政府采购一体化不见面开标（采购）大厅</w:t>
      </w:r>
      <w:r>
        <w:rPr>
          <w:rFonts w:hint="eastAsia" w:ascii="宋体" w:hAnsi="宋体"/>
          <w:bCs/>
          <w:sz w:val="24"/>
          <w:highlight w:val="none"/>
          <w:lang w:eastAsia="zh-CN"/>
        </w:rPr>
        <w:t>”</w:t>
      </w:r>
      <w:r>
        <w:rPr>
          <w:rFonts w:hint="eastAsia" w:ascii="宋体" w:hAnsi="宋体"/>
          <w:bCs/>
          <w:sz w:val="24"/>
          <w:highlight w:val="none"/>
        </w:rPr>
        <w:t>观看项目的活动组织。</w:t>
      </w:r>
    </w:p>
    <w:p w14:paraId="56F899FF">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rPr>
        <w:t>1</w:t>
      </w:r>
      <w:r>
        <w:rPr>
          <w:rFonts w:ascii="宋体" w:hAnsi="宋体"/>
          <w:bCs/>
          <w:sz w:val="24"/>
          <w:highlight w:val="none"/>
        </w:rPr>
        <w:t>8</w:t>
      </w:r>
      <w:r>
        <w:rPr>
          <w:rFonts w:hint="eastAsia" w:ascii="宋体" w:hAnsi="宋体"/>
          <w:bCs/>
          <w:sz w:val="24"/>
          <w:highlight w:val="none"/>
        </w:rPr>
        <w:t>.2</w:t>
      </w:r>
      <w:r>
        <w:rPr>
          <w:rFonts w:hint="eastAsia" w:ascii="宋体" w:hAnsi="宋体"/>
          <w:bCs/>
          <w:sz w:val="24"/>
          <w:highlight w:val="none"/>
          <w:lang w:eastAsia="zh-CN"/>
        </w:rPr>
        <w:t>开标</w:t>
      </w:r>
    </w:p>
    <w:p w14:paraId="43E839B5">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1代理机构将在采购公告中规定的时间和地点组织</w:t>
      </w:r>
      <w:r>
        <w:rPr>
          <w:rFonts w:hint="eastAsia" w:ascii="宋体" w:hAnsi="宋体"/>
          <w:bCs/>
          <w:sz w:val="24"/>
          <w:highlight w:val="none"/>
          <w:lang w:eastAsia="zh-CN"/>
        </w:rPr>
        <w:t>磋商</w:t>
      </w:r>
      <w:r>
        <w:rPr>
          <w:rFonts w:hint="eastAsia" w:ascii="宋体" w:hAnsi="宋体"/>
          <w:bCs/>
          <w:sz w:val="24"/>
          <w:highlight w:val="none"/>
        </w:rPr>
        <w:t>开始仪式。</w:t>
      </w:r>
      <w:r>
        <w:rPr>
          <w:rFonts w:hint="eastAsia" w:ascii="宋体" w:hAnsi="宋体"/>
          <w:bCs/>
          <w:sz w:val="24"/>
          <w:highlight w:val="none"/>
          <w:lang w:eastAsia="zh-CN"/>
        </w:rPr>
        <w:t>磋商</w:t>
      </w:r>
      <w:r>
        <w:rPr>
          <w:rFonts w:hint="eastAsia" w:ascii="宋体" w:hAnsi="宋体"/>
          <w:bCs/>
          <w:sz w:val="24"/>
          <w:highlight w:val="none"/>
        </w:rPr>
        <w:t>供应商应当按照《操作手册》规定，参加</w:t>
      </w:r>
      <w:r>
        <w:rPr>
          <w:rFonts w:hint="eastAsia" w:ascii="宋体" w:hAnsi="宋体"/>
          <w:bCs/>
          <w:sz w:val="24"/>
          <w:highlight w:val="none"/>
          <w:lang w:eastAsia="zh-CN"/>
        </w:rPr>
        <w:t>磋商</w:t>
      </w:r>
      <w:r>
        <w:rPr>
          <w:rFonts w:hint="eastAsia" w:ascii="宋体" w:hAnsi="宋体"/>
          <w:bCs/>
          <w:sz w:val="24"/>
          <w:highlight w:val="none"/>
        </w:rPr>
        <w:t>活动。</w:t>
      </w:r>
    </w:p>
    <w:p w14:paraId="3F36D7E9">
      <w:pPr>
        <w:keepNext w:val="0"/>
        <w:keepLines w:val="0"/>
        <w:pageBreakBefore w:val="0"/>
        <w:widowControl w:val="0"/>
        <w:spacing w:line="520" w:lineRule="exact"/>
        <w:ind w:firstLine="480"/>
        <w:rPr>
          <w:rFonts w:hint="eastAsia" w:ascii="宋体" w:hAnsi="宋体"/>
          <w:bCs/>
          <w:sz w:val="24"/>
          <w:highlight w:val="yellow"/>
        </w:rPr>
      </w:pPr>
      <w:r>
        <w:rPr>
          <w:rFonts w:hint="eastAsia" w:ascii="宋体" w:hAnsi="宋体"/>
          <w:bCs/>
          <w:sz w:val="24"/>
          <w:highlight w:val="none"/>
        </w:rPr>
        <w:t>18.</w:t>
      </w:r>
      <w:r>
        <w:rPr>
          <w:rFonts w:hint="eastAsia" w:ascii="宋体" w:hAnsi="宋体"/>
          <w:bCs/>
          <w:sz w:val="24"/>
          <w:highlight w:val="none"/>
          <w:lang w:val="en-US" w:eastAsia="zh-CN"/>
        </w:rPr>
        <w:t>2.</w:t>
      </w:r>
      <w:r>
        <w:rPr>
          <w:rFonts w:hint="eastAsia" w:ascii="宋体" w:hAnsi="宋体"/>
          <w:bCs/>
          <w:sz w:val="24"/>
          <w:highlight w:val="none"/>
        </w:rPr>
        <w:t>2</w:t>
      </w:r>
      <w:r>
        <w:rPr>
          <w:rFonts w:hint="eastAsia" w:ascii="宋体" w:hAnsi="宋体"/>
          <w:bCs/>
          <w:sz w:val="24"/>
          <w:highlight w:val="none"/>
          <w:lang w:eastAsia="zh-CN"/>
        </w:rPr>
        <w:t>磋商</w:t>
      </w:r>
      <w:r>
        <w:rPr>
          <w:rFonts w:hint="eastAsia" w:ascii="宋体" w:hAnsi="宋体"/>
          <w:bCs/>
          <w:sz w:val="24"/>
          <w:highlight w:val="none"/>
        </w:rPr>
        <w:t>供应商在</w:t>
      </w:r>
      <w:r>
        <w:rPr>
          <w:rFonts w:hint="eastAsia" w:ascii="宋体" w:hAnsi="宋体"/>
          <w:bCs/>
          <w:sz w:val="24"/>
          <w:highlight w:val="none"/>
          <w:lang w:eastAsia="zh-CN"/>
        </w:rPr>
        <w:t>磋商</w:t>
      </w:r>
      <w:r>
        <w:rPr>
          <w:rFonts w:hint="eastAsia" w:ascii="宋体" w:hAnsi="宋体"/>
          <w:bCs/>
          <w:sz w:val="24"/>
          <w:highlight w:val="none"/>
        </w:rPr>
        <w:t>过程中</w:t>
      </w:r>
      <w:r>
        <w:rPr>
          <w:rFonts w:hint="eastAsia" w:ascii="宋体" w:hAnsi="宋体"/>
          <w:bCs/>
          <w:sz w:val="24"/>
          <w:highlight w:val="none"/>
          <w:lang w:eastAsia="zh-CN"/>
        </w:rPr>
        <w:t>涉及</w:t>
      </w:r>
      <w:r>
        <w:rPr>
          <w:rFonts w:hint="eastAsia" w:ascii="宋体" w:hAnsi="宋体"/>
          <w:bCs/>
          <w:sz w:val="24"/>
          <w:highlight w:val="none"/>
        </w:rPr>
        <w:t>的响应文件解密等工作，应按照《操作手册》规定执行。</w:t>
      </w:r>
    </w:p>
    <w:p w14:paraId="317FBD1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2.3</w:t>
      </w:r>
      <w:r>
        <w:rPr>
          <w:rFonts w:hint="eastAsia" w:ascii="宋体" w:hAnsi="宋体"/>
          <w:bCs/>
          <w:sz w:val="24"/>
          <w:highlight w:val="none"/>
        </w:rPr>
        <w:t>响应文件提交截止时间结束后参加</w:t>
      </w:r>
      <w:r>
        <w:rPr>
          <w:rFonts w:hint="eastAsia" w:ascii="宋体" w:hAnsi="宋体"/>
          <w:bCs/>
          <w:sz w:val="24"/>
          <w:highlight w:val="none"/>
          <w:lang w:eastAsia="zh-CN"/>
        </w:rPr>
        <w:t>磋商</w:t>
      </w:r>
      <w:r>
        <w:rPr>
          <w:rFonts w:hint="eastAsia" w:ascii="宋体" w:hAnsi="宋体"/>
          <w:bCs/>
          <w:sz w:val="24"/>
          <w:highlight w:val="none"/>
        </w:rPr>
        <w:t>的供应商不足三家情况的，除采购任务取消情形外，按财政部令第74号第二十七条条款进行处理。</w:t>
      </w:r>
    </w:p>
    <w:p w14:paraId="666B2FDE">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全流程</w:t>
      </w:r>
      <w:r>
        <w:rPr>
          <w:rFonts w:hint="eastAsia" w:ascii="宋体" w:hAnsi="宋体"/>
          <w:bCs/>
          <w:sz w:val="24"/>
          <w:highlight w:val="none"/>
          <w:lang w:eastAsia="zh-CN"/>
        </w:rPr>
        <w:t>不见面</w:t>
      </w:r>
      <w:r>
        <w:rPr>
          <w:rFonts w:hint="eastAsia" w:ascii="宋体" w:hAnsi="宋体"/>
          <w:bCs/>
          <w:sz w:val="24"/>
          <w:highlight w:val="none"/>
        </w:rPr>
        <w:t>交易采购说明</w:t>
      </w:r>
    </w:p>
    <w:p w14:paraId="220D2679">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.1由于</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自身原因导致项目不能正常进行的，项目作废标处理。</w:t>
      </w:r>
    </w:p>
    <w:p w14:paraId="5BD2096F">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.2本项目中的时间均以国家授时中心发布的时间为准。</w:t>
      </w:r>
    </w:p>
    <w:p w14:paraId="432E951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.3本项目下载</w:t>
      </w:r>
      <w:r>
        <w:rPr>
          <w:rFonts w:hint="eastAsia" w:ascii="宋体" w:hAnsi="宋体"/>
          <w:bCs/>
          <w:sz w:val="24"/>
          <w:highlight w:val="none"/>
          <w:lang w:eastAsia="zh-CN"/>
        </w:rPr>
        <w:t>磋商</w:t>
      </w:r>
      <w:r>
        <w:rPr>
          <w:rFonts w:hint="eastAsia" w:ascii="宋体" w:hAnsi="宋体"/>
          <w:bCs/>
          <w:sz w:val="24"/>
          <w:highlight w:val="none"/>
        </w:rPr>
        <w:t>文件、上传响应文件均通过互联网操作，请</w:t>
      </w:r>
      <w:r>
        <w:rPr>
          <w:rFonts w:hint="eastAsia" w:ascii="宋体" w:hAnsi="宋体"/>
          <w:bCs/>
          <w:sz w:val="24"/>
          <w:highlight w:val="none"/>
          <w:lang w:eastAsia="zh-CN"/>
        </w:rPr>
        <w:t>磋商</w:t>
      </w:r>
      <w:r>
        <w:rPr>
          <w:rFonts w:hint="eastAsia" w:ascii="宋体" w:hAnsi="宋体"/>
          <w:bCs/>
          <w:sz w:val="24"/>
          <w:highlight w:val="none"/>
        </w:rPr>
        <w:t>供应商充分考虑网络拥堵及平台操作所需时间等因素。因</w:t>
      </w:r>
      <w:r>
        <w:rPr>
          <w:rFonts w:hint="eastAsia" w:ascii="宋体" w:hAnsi="宋体"/>
          <w:bCs/>
          <w:sz w:val="24"/>
          <w:highlight w:val="none"/>
          <w:lang w:eastAsia="zh-CN"/>
        </w:rPr>
        <w:t>磋商</w:t>
      </w:r>
      <w:r>
        <w:rPr>
          <w:rFonts w:hint="eastAsia" w:ascii="宋体" w:hAnsi="宋体"/>
          <w:bCs/>
          <w:sz w:val="24"/>
          <w:highlight w:val="none"/>
        </w:rPr>
        <w:t>供应商自身原因导致操作失败的，其责任自负。</w:t>
      </w:r>
    </w:p>
    <w:p w14:paraId="7C450879">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.4本项目响应文件的编制使用</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w:t>
      </w:r>
      <w:r>
        <w:rPr>
          <w:rFonts w:hint="eastAsia" w:ascii="宋体" w:hAnsi="宋体"/>
          <w:bCs/>
          <w:sz w:val="24"/>
          <w:highlight w:val="none"/>
          <w:lang w:eastAsia="zh-CN"/>
        </w:rPr>
        <w:t>磋商</w:t>
      </w:r>
      <w:r>
        <w:rPr>
          <w:rFonts w:hint="eastAsia" w:ascii="宋体" w:hAnsi="宋体"/>
          <w:bCs/>
          <w:sz w:val="24"/>
          <w:highlight w:val="none"/>
        </w:rPr>
        <w:t>供应商响应文件的编制和上传，应按照</w:t>
      </w:r>
      <w:r>
        <w:rPr>
          <w:rFonts w:hint="eastAsia" w:ascii="宋体" w:hAnsi="宋体"/>
          <w:bCs/>
          <w:sz w:val="24"/>
          <w:highlight w:val="none"/>
          <w:lang w:eastAsia="zh-CN"/>
        </w:rPr>
        <w:t>磋商</w:t>
      </w:r>
      <w:r>
        <w:rPr>
          <w:rFonts w:hint="eastAsia" w:ascii="宋体" w:hAnsi="宋体"/>
          <w:bCs/>
          <w:sz w:val="24"/>
          <w:highlight w:val="none"/>
        </w:rPr>
        <w:t>文件的规定进行。如未按</w:t>
      </w:r>
      <w:r>
        <w:rPr>
          <w:rFonts w:hint="eastAsia" w:ascii="宋体" w:hAnsi="宋体"/>
          <w:bCs/>
          <w:sz w:val="24"/>
          <w:highlight w:val="none"/>
          <w:lang w:eastAsia="zh-CN"/>
        </w:rPr>
        <w:t>磋商</w:t>
      </w:r>
      <w:r>
        <w:rPr>
          <w:rFonts w:hint="eastAsia" w:ascii="宋体" w:hAnsi="宋体"/>
          <w:bCs/>
          <w:sz w:val="24"/>
          <w:highlight w:val="none"/>
        </w:rPr>
        <w:t>文件要求编制、上传电子响应文件，将可能作无效响应文件处理，其后果由</w:t>
      </w:r>
      <w:r>
        <w:rPr>
          <w:rFonts w:hint="eastAsia" w:ascii="宋体" w:hAnsi="宋体"/>
          <w:bCs/>
          <w:sz w:val="24"/>
          <w:highlight w:val="none"/>
          <w:lang w:eastAsia="zh-CN"/>
        </w:rPr>
        <w:t>磋商</w:t>
      </w:r>
      <w:r>
        <w:rPr>
          <w:rFonts w:hint="eastAsia" w:ascii="宋体" w:hAnsi="宋体"/>
          <w:bCs/>
          <w:sz w:val="24"/>
          <w:highlight w:val="none"/>
        </w:rPr>
        <w:t>供应商自负。</w:t>
      </w:r>
      <w:r>
        <w:rPr>
          <w:rFonts w:hint="eastAsia" w:ascii="宋体" w:hAnsi="宋体"/>
          <w:bCs/>
          <w:sz w:val="24"/>
          <w:highlight w:val="none"/>
          <w:lang w:eastAsia="zh-CN"/>
        </w:rPr>
        <w:t>磋商</w:t>
      </w:r>
      <w:r>
        <w:rPr>
          <w:rFonts w:hint="eastAsia" w:ascii="宋体" w:hAnsi="宋体"/>
          <w:bCs/>
          <w:sz w:val="24"/>
          <w:highlight w:val="none"/>
        </w:rPr>
        <w:t>供应商如对正确使用</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客户端有疑问的，请与软件公司技术人员联系。</w:t>
      </w:r>
    </w:p>
    <w:p w14:paraId="5CB89128">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.5“全流程</w:t>
      </w:r>
      <w:r>
        <w:rPr>
          <w:rFonts w:hint="eastAsia" w:ascii="宋体" w:hAnsi="宋体"/>
          <w:bCs/>
          <w:sz w:val="24"/>
          <w:highlight w:val="none"/>
          <w:lang w:eastAsia="zh-CN"/>
        </w:rPr>
        <w:t>不见面</w:t>
      </w:r>
      <w:r>
        <w:rPr>
          <w:rFonts w:hint="eastAsia" w:ascii="宋体" w:hAnsi="宋体"/>
          <w:bCs/>
          <w:sz w:val="24"/>
          <w:highlight w:val="none"/>
        </w:rPr>
        <w:t>交易”活动当日，</w:t>
      </w:r>
      <w:r>
        <w:rPr>
          <w:rFonts w:hint="eastAsia" w:ascii="宋体" w:hAnsi="宋体"/>
          <w:bCs/>
          <w:sz w:val="24"/>
          <w:highlight w:val="none"/>
          <w:lang w:eastAsia="zh-CN"/>
        </w:rPr>
        <w:t>磋商</w:t>
      </w:r>
      <w:r>
        <w:rPr>
          <w:rFonts w:hint="eastAsia" w:ascii="宋体" w:hAnsi="宋体"/>
          <w:bCs/>
          <w:sz w:val="24"/>
          <w:highlight w:val="none"/>
        </w:rPr>
        <w:t>供应商不必抵达现场，仅需在任意地点登录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，进入</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观看项目的活动组织。为保障</w:t>
      </w:r>
      <w:r>
        <w:rPr>
          <w:rFonts w:hint="eastAsia" w:ascii="宋体" w:hAnsi="宋体"/>
          <w:bCs/>
          <w:sz w:val="24"/>
          <w:highlight w:val="none"/>
          <w:lang w:eastAsia="zh-CN"/>
        </w:rPr>
        <w:t>磋商</w:t>
      </w:r>
      <w:r>
        <w:rPr>
          <w:rFonts w:hint="eastAsia" w:ascii="宋体" w:hAnsi="宋体"/>
          <w:bCs/>
          <w:sz w:val="24"/>
          <w:highlight w:val="none"/>
        </w:rPr>
        <w:t>供应商权益以及避免围标串标的情况，</w:t>
      </w:r>
      <w:r>
        <w:rPr>
          <w:rFonts w:hint="eastAsia" w:ascii="宋体" w:hAnsi="宋体"/>
          <w:bCs/>
          <w:sz w:val="24"/>
          <w:highlight w:val="none"/>
          <w:lang w:eastAsia="zh-CN"/>
        </w:rPr>
        <w:t>磋商</w:t>
      </w:r>
      <w:r>
        <w:rPr>
          <w:rFonts w:hint="eastAsia" w:ascii="宋体" w:hAnsi="宋体"/>
          <w:bCs/>
          <w:sz w:val="24"/>
          <w:highlight w:val="none"/>
        </w:rPr>
        <w:t>供应商必须插CA锁登录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lang w:eastAsia="zh-CN"/>
        </w:rPr>
        <w:t>，</w:t>
      </w:r>
      <w:r>
        <w:rPr>
          <w:rFonts w:hint="eastAsia" w:ascii="宋体" w:hAnsi="宋体"/>
          <w:bCs/>
          <w:sz w:val="24"/>
          <w:highlight w:val="none"/>
        </w:rPr>
        <w:t>具体操作详见《操作手册》。</w:t>
      </w:r>
    </w:p>
    <w:p w14:paraId="070E6343">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.6电子响应文件开启时间前，各</w:t>
      </w:r>
      <w:r>
        <w:rPr>
          <w:rFonts w:hint="eastAsia" w:ascii="宋体" w:hAnsi="宋体"/>
          <w:bCs/>
          <w:sz w:val="24"/>
          <w:highlight w:val="none"/>
          <w:lang w:eastAsia="zh-CN"/>
        </w:rPr>
        <w:t>磋商</w:t>
      </w:r>
      <w:r>
        <w:rPr>
          <w:rFonts w:hint="eastAsia" w:ascii="宋体" w:hAnsi="宋体"/>
          <w:bCs/>
          <w:sz w:val="24"/>
          <w:highlight w:val="none"/>
        </w:rPr>
        <w:t>供应商的</w:t>
      </w:r>
      <w:r>
        <w:rPr>
          <w:rFonts w:hint="eastAsia" w:ascii="宋体" w:hAnsi="宋体"/>
          <w:bCs/>
          <w:sz w:val="24"/>
          <w:highlight w:val="none"/>
          <w:lang w:eastAsia="zh-CN"/>
        </w:rPr>
        <w:t>受托</w:t>
      </w:r>
      <w:r>
        <w:rPr>
          <w:rFonts w:hint="eastAsia" w:ascii="宋体" w:hAnsi="宋体"/>
          <w:bCs/>
          <w:sz w:val="24"/>
          <w:highlight w:val="none"/>
        </w:rPr>
        <w:t>人或法</w:t>
      </w:r>
      <w:r>
        <w:rPr>
          <w:rFonts w:hint="eastAsia" w:ascii="宋体" w:hAnsi="宋体"/>
          <w:bCs/>
          <w:sz w:val="24"/>
          <w:highlight w:val="none"/>
          <w:lang w:eastAsia="zh-CN"/>
        </w:rPr>
        <w:t>定</w:t>
      </w:r>
      <w:r>
        <w:rPr>
          <w:rFonts w:hint="eastAsia" w:ascii="宋体" w:hAnsi="宋体"/>
          <w:bCs/>
          <w:sz w:val="24"/>
          <w:highlight w:val="none"/>
        </w:rPr>
        <w:t>代表人提前进入</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，根据操作手册验证CA与签章是否正常，以免影响响应文件的解密。</w:t>
      </w:r>
    </w:p>
    <w:p w14:paraId="2FA19ADD">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.7电子响应文件开启后，代理机构将在</w:t>
      </w:r>
      <w:r>
        <w:rPr>
          <w:rFonts w:hint="eastAsia" w:ascii="宋体" w:hAnsi="宋体"/>
          <w:bCs/>
          <w:sz w:val="24"/>
          <w:highlight w:val="none"/>
          <w:lang w:eastAsia="zh-CN"/>
        </w:rPr>
        <w:t>“</w:t>
      </w:r>
      <w:r>
        <w:rPr>
          <w:rFonts w:hint="eastAsia" w:ascii="宋体" w:hAnsi="宋体"/>
          <w:bCs/>
          <w:sz w:val="24"/>
          <w:highlight w:val="none"/>
        </w:rPr>
        <w:t>江苏省政府采购一体化不见面</w:t>
      </w:r>
      <w:r>
        <w:rPr>
          <w:rFonts w:hint="eastAsia" w:ascii="宋体" w:hAnsi="宋体"/>
          <w:bCs/>
          <w:sz w:val="24"/>
          <w:highlight w:val="none"/>
          <w:lang w:eastAsia="zh-CN"/>
        </w:rPr>
        <w:t>开标（采购）</w:t>
      </w:r>
      <w:r>
        <w:rPr>
          <w:rFonts w:hint="eastAsia" w:ascii="宋体" w:hAnsi="宋体"/>
          <w:bCs/>
          <w:sz w:val="24"/>
          <w:highlight w:val="none"/>
        </w:rPr>
        <w:t>大厅</w:t>
      </w:r>
      <w:r>
        <w:rPr>
          <w:rFonts w:hint="eastAsia" w:ascii="宋体" w:hAnsi="宋体"/>
          <w:bCs/>
          <w:sz w:val="24"/>
          <w:highlight w:val="none"/>
          <w:lang w:eastAsia="zh-CN"/>
        </w:rPr>
        <w:t>”</w:t>
      </w:r>
      <w:r>
        <w:rPr>
          <w:rFonts w:hint="eastAsia" w:ascii="宋体" w:hAnsi="宋体"/>
          <w:bCs/>
          <w:sz w:val="24"/>
          <w:highlight w:val="none"/>
        </w:rPr>
        <w:t>内公布</w:t>
      </w:r>
      <w:r>
        <w:rPr>
          <w:rFonts w:hint="eastAsia" w:ascii="宋体" w:hAnsi="宋体"/>
          <w:bCs/>
          <w:sz w:val="24"/>
          <w:highlight w:val="none"/>
          <w:lang w:eastAsia="zh-CN"/>
        </w:rPr>
        <w:t>磋商</w:t>
      </w:r>
      <w:r>
        <w:rPr>
          <w:rFonts w:hint="eastAsia" w:ascii="宋体" w:hAnsi="宋体"/>
          <w:bCs/>
          <w:sz w:val="24"/>
          <w:highlight w:val="none"/>
        </w:rPr>
        <w:t>供应商名单，然后通过大厅操作区发出响应文件解密的指令，</w:t>
      </w:r>
      <w:r>
        <w:rPr>
          <w:rFonts w:hint="eastAsia" w:ascii="宋体" w:hAnsi="宋体"/>
          <w:bCs/>
          <w:sz w:val="24"/>
          <w:highlight w:val="none"/>
          <w:lang w:eastAsia="zh-CN"/>
        </w:rPr>
        <w:t>磋商</w:t>
      </w:r>
      <w:r>
        <w:rPr>
          <w:rFonts w:hint="eastAsia" w:ascii="宋体" w:hAnsi="宋体"/>
          <w:bCs/>
          <w:sz w:val="24"/>
          <w:highlight w:val="none"/>
        </w:rPr>
        <w:t>供应商在各自地点按规定时间自行实施远程解密，</w:t>
      </w:r>
      <w:r>
        <w:rPr>
          <w:rFonts w:hint="eastAsia" w:ascii="宋体" w:hAnsi="宋体"/>
          <w:bCs/>
          <w:sz w:val="24"/>
          <w:highlight w:val="none"/>
          <w:lang w:eastAsia="zh-CN"/>
        </w:rPr>
        <w:t>磋商</w:t>
      </w:r>
      <w:r>
        <w:rPr>
          <w:rFonts w:hint="eastAsia" w:ascii="宋体" w:hAnsi="宋体"/>
          <w:bCs/>
          <w:sz w:val="24"/>
          <w:highlight w:val="none"/>
        </w:rPr>
        <w:t>供应商解密限定在主持人发布解密指令后</w:t>
      </w:r>
      <w:r>
        <w:rPr>
          <w:rFonts w:hint="eastAsia" w:ascii="宋体" w:hAnsi="宋体"/>
          <w:bCs/>
          <w:sz w:val="24"/>
          <w:highlight w:val="none"/>
          <w:lang w:val="en-US" w:eastAsia="zh-CN"/>
        </w:rPr>
        <w:t>30</w:t>
      </w:r>
      <w:r>
        <w:rPr>
          <w:rFonts w:hint="eastAsia" w:ascii="宋体" w:hAnsi="宋体"/>
          <w:bCs/>
          <w:sz w:val="24"/>
          <w:highlight w:val="none"/>
        </w:rPr>
        <w:t>分钟内完成</w:t>
      </w:r>
      <w:r>
        <w:rPr>
          <w:rFonts w:hint="eastAsia" w:ascii="宋体" w:hAnsi="宋体"/>
          <w:bCs/>
          <w:sz w:val="24"/>
          <w:highlight w:val="none"/>
          <w:lang w:eastAsia="zh-CN"/>
        </w:rPr>
        <w:t>（具体时长以系统规定为准）</w:t>
      </w:r>
      <w:r>
        <w:rPr>
          <w:rFonts w:hint="eastAsia" w:ascii="宋体" w:hAnsi="宋体"/>
          <w:bCs/>
          <w:sz w:val="24"/>
          <w:highlight w:val="none"/>
        </w:rPr>
        <w:t>。因</w:t>
      </w:r>
      <w:r>
        <w:rPr>
          <w:rFonts w:hint="eastAsia" w:ascii="宋体" w:hAnsi="宋体"/>
          <w:bCs/>
          <w:sz w:val="24"/>
          <w:highlight w:val="none"/>
          <w:lang w:eastAsia="zh-CN"/>
        </w:rPr>
        <w:t>磋商</w:t>
      </w:r>
      <w:r>
        <w:rPr>
          <w:rFonts w:hint="eastAsia" w:ascii="宋体" w:hAnsi="宋体"/>
          <w:bCs/>
          <w:sz w:val="24"/>
          <w:highlight w:val="none"/>
        </w:rPr>
        <w:t>供应商网络与电源不稳定、未按《操作手册》要求配置软硬件</w:t>
      </w:r>
      <w:r>
        <w:rPr>
          <w:rFonts w:hint="eastAsia" w:ascii="宋体" w:hAnsi="宋体"/>
          <w:bCs/>
          <w:sz w:val="24"/>
          <w:highlight w:val="none"/>
          <w:lang w:eastAsia="zh-CN"/>
        </w:rPr>
        <w:t>、</w:t>
      </w:r>
      <w:r>
        <w:rPr>
          <w:rFonts w:hint="eastAsia" w:ascii="宋体" w:hAnsi="宋体"/>
          <w:bCs/>
          <w:sz w:val="24"/>
          <w:highlight w:val="none"/>
        </w:rPr>
        <w:t>解密CA锁发生故障或用错、故意不在要求时限内完成解密等自身原因，导致响应文件在规定时间内未能解密、解密失败或解密超时，作无效响应文件处理。因</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发生故障，导致无法按时完成响应文件解密，可根据实际情况相应延迟解密时间。本项目在限定的解密时间内，只要有任一家</w:t>
      </w:r>
      <w:r>
        <w:rPr>
          <w:rFonts w:hint="eastAsia" w:ascii="宋体" w:hAnsi="宋体"/>
          <w:bCs/>
          <w:sz w:val="24"/>
          <w:highlight w:val="none"/>
          <w:lang w:eastAsia="zh-CN"/>
        </w:rPr>
        <w:t>磋商供应商</w:t>
      </w:r>
      <w:r>
        <w:rPr>
          <w:rFonts w:hint="eastAsia" w:ascii="宋体" w:hAnsi="宋体"/>
          <w:bCs/>
          <w:sz w:val="24"/>
          <w:highlight w:val="none"/>
        </w:rPr>
        <w:t>解密成功，即视为</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运行无故障。</w:t>
      </w:r>
    </w:p>
    <w:p w14:paraId="35EA795F">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.8活动全过程中，各</w:t>
      </w:r>
      <w:r>
        <w:rPr>
          <w:rFonts w:hint="eastAsia" w:ascii="宋体" w:hAnsi="宋体"/>
          <w:bCs/>
          <w:sz w:val="24"/>
          <w:highlight w:val="none"/>
          <w:lang w:eastAsia="zh-CN"/>
        </w:rPr>
        <w:t>磋商</w:t>
      </w:r>
      <w:r>
        <w:rPr>
          <w:rFonts w:hint="eastAsia" w:ascii="宋体" w:hAnsi="宋体"/>
          <w:bCs/>
          <w:sz w:val="24"/>
          <w:highlight w:val="none"/>
        </w:rPr>
        <w:t>供应商参与澄清、说明、补正、远程交互的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代表人应始终为同一个人，中途不得更换，在澄清、说明、补正、异议提出等特殊情况下需要交互时，</w:t>
      </w:r>
      <w:r>
        <w:rPr>
          <w:rFonts w:hint="eastAsia" w:ascii="宋体" w:hAnsi="宋体"/>
          <w:bCs/>
          <w:sz w:val="24"/>
          <w:highlight w:val="none"/>
          <w:lang w:eastAsia="zh-CN"/>
        </w:rPr>
        <w:t>磋商</w:t>
      </w:r>
      <w:r>
        <w:rPr>
          <w:rFonts w:hint="eastAsia" w:ascii="宋体" w:hAnsi="宋体"/>
          <w:bCs/>
          <w:sz w:val="24"/>
          <w:highlight w:val="none"/>
        </w:rPr>
        <w:t>供应商一端参与交互的人员将均被视为是</w:t>
      </w:r>
      <w:r>
        <w:rPr>
          <w:rFonts w:hint="eastAsia" w:ascii="宋体" w:hAnsi="宋体"/>
          <w:bCs/>
          <w:sz w:val="24"/>
          <w:highlight w:val="none"/>
          <w:lang w:eastAsia="zh-CN"/>
        </w:rPr>
        <w:t>磋商</w:t>
      </w:r>
      <w:r>
        <w:rPr>
          <w:rFonts w:hint="eastAsia" w:ascii="宋体" w:hAnsi="宋体"/>
          <w:bCs/>
          <w:sz w:val="24"/>
          <w:highlight w:val="none"/>
        </w:rPr>
        <w:t>供应商的</w:t>
      </w:r>
      <w:r>
        <w:rPr>
          <w:rFonts w:hint="eastAsia" w:ascii="宋体" w:hAnsi="宋体"/>
          <w:bCs/>
          <w:sz w:val="24"/>
          <w:highlight w:val="none"/>
          <w:lang w:eastAsia="zh-CN"/>
        </w:rPr>
        <w:t>受</w:t>
      </w:r>
      <w:r>
        <w:rPr>
          <w:rFonts w:hint="eastAsia" w:ascii="宋体" w:hAnsi="宋体"/>
          <w:bCs/>
          <w:sz w:val="24"/>
          <w:highlight w:val="none"/>
        </w:rPr>
        <w:t>托人或法</w:t>
      </w:r>
      <w:r>
        <w:rPr>
          <w:rFonts w:hint="eastAsia" w:ascii="宋体" w:hAnsi="宋体"/>
          <w:bCs/>
          <w:sz w:val="24"/>
          <w:highlight w:val="none"/>
          <w:lang w:eastAsia="zh-CN"/>
        </w:rPr>
        <w:t>定</w:t>
      </w:r>
      <w:r>
        <w:rPr>
          <w:rFonts w:hint="eastAsia" w:ascii="宋体" w:hAnsi="宋体"/>
          <w:bCs/>
          <w:sz w:val="24"/>
          <w:highlight w:val="none"/>
        </w:rPr>
        <w:t>代表人，</w:t>
      </w:r>
      <w:r>
        <w:rPr>
          <w:rFonts w:hint="eastAsia" w:ascii="宋体" w:hAnsi="宋体"/>
          <w:bCs/>
          <w:sz w:val="24"/>
          <w:highlight w:val="none"/>
          <w:lang w:eastAsia="zh-CN"/>
        </w:rPr>
        <w:t>磋商</w:t>
      </w:r>
      <w:r>
        <w:rPr>
          <w:rFonts w:hint="eastAsia" w:ascii="宋体" w:hAnsi="宋体"/>
          <w:bCs/>
          <w:sz w:val="24"/>
          <w:highlight w:val="none"/>
        </w:rPr>
        <w:t>供应商不得以不承认交互人员的资格或身份等为借口抵赖推脱，</w:t>
      </w:r>
      <w:r>
        <w:rPr>
          <w:rFonts w:hint="eastAsia" w:ascii="宋体" w:hAnsi="宋体"/>
          <w:bCs/>
          <w:sz w:val="24"/>
          <w:highlight w:val="none"/>
          <w:lang w:eastAsia="zh-CN"/>
        </w:rPr>
        <w:t>磋商</w:t>
      </w:r>
      <w:r>
        <w:rPr>
          <w:rFonts w:hint="eastAsia" w:ascii="宋体" w:hAnsi="宋体"/>
          <w:bCs/>
          <w:sz w:val="24"/>
          <w:highlight w:val="none"/>
        </w:rPr>
        <w:t>供应商自行承担随意更换人员所导致的一切后果。</w:t>
      </w:r>
    </w:p>
    <w:p w14:paraId="27DAA606">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.9为顺利实现本项目交易活动组织的远程交互，建议</w:t>
      </w:r>
      <w:r>
        <w:rPr>
          <w:rFonts w:hint="eastAsia" w:ascii="宋体" w:hAnsi="宋体"/>
          <w:bCs/>
          <w:sz w:val="24"/>
          <w:highlight w:val="none"/>
          <w:lang w:eastAsia="zh-CN"/>
        </w:rPr>
        <w:t>磋商</w:t>
      </w:r>
      <w:r>
        <w:rPr>
          <w:rFonts w:hint="eastAsia" w:ascii="宋体" w:hAnsi="宋体"/>
          <w:bCs/>
          <w:sz w:val="24"/>
          <w:highlight w:val="none"/>
        </w:rPr>
        <w:t>供应商配置相关软硬件设施，具体包括</w:t>
      </w:r>
      <w:r>
        <w:rPr>
          <w:rFonts w:hint="eastAsia" w:ascii="宋体" w:hAnsi="宋体"/>
          <w:bCs/>
          <w:sz w:val="24"/>
          <w:highlight w:val="none"/>
          <w:lang w:eastAsia="zh-CN"/>
        </w:rPr>
        <w:t>：</w:t>
      </w:r>
    </w:p>
    <w:p w14:paraId="278B9270">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.9.1软件设施</w:t>
      </w:r>
      <w:r>
        <w:rPr>
          <w:rFonts w:hint="eastAsia" w:ascii="宋体" w:hAnsi="宋体"/>
          <w:bCs/>
          <w:sz w:val="24"/>
          <w:highlight w:val="none"/>
          <w:lang w:eastAsia="zh-CN"/>
        </w:rPr>
        <w:t>：</w:t>
      </w:r>
      <w:r>
        <w:rPr>
          <w:rFonts w:hint="eastAsia" w:ascii="宋体" w:hAnsi="宋体"/>
          <w:bCs/>
          <w:sz w:val="24"/>
          <w:highlight w:val="none"/>
        </w:rPr>
        <w:t>谷歌浏览器或360安全浏览器，同时必须安装</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客户端所要求的驱动。</w:t>
      </w:r>
    </w:p>
    <w:p w14:paraId="48616034">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.9.2硬件设施</w:t>
      </w:r>
      <w:r>
        <w:rPr>
          <w:rFonts w:hint="eastAsia" w:ascii="宋体" w:hAnsi="宋体"/>
          <w:bCs/>
          <w:sz w:val="24"/>
          <w:highlight w:val="none"/>
          <w:lang w:eastAsia="zh-CN"/>
        </w:rPr>
        <w:t>：</w:t>
      </w:r>
      <w:r>
        <w:rPr>
          <w:rFonts w:hint="eastAsia" w:ascii="宋体" w:hAnsi="宋体"/>
          <w:bCs/>
          <w:sz w:val="24"/>
          <w:highlight w:val="none"/>
        </w:rPr>
        <w:t>高配置电脑（内存4G以上，建议屏幕分辨率</w:t>
      </w:r>
      <w:r>
        <w:rPr>
          <w:rFonts w:hint="eastAsia" w:ascii="宋体" w:hAnsi="宋体"/>
          <w:bCs/>
          <w:sz w:val="24"/>
          <w:highlight w:val="none"/>
          <w:lang w:eastAsia="zh-CN"/>
        </w:rPr>
        <w:t>为</w:t>
      </w:r>
      <w:r>
        <w:rPr>
          <w:rFonts w:hint="eastAsia" w:ascii="宋体" w:hAnsi="宋体"/>
          <w:bCs/>
          <w:sz w:val="24"/>
          <w:highlight w:val="none"/>
        </w:rPr>
        <w:t>1024*768像素或以上，不要使用上网本）、高速稳定的网络、CA锁、音视频设备</w:t>
      </w:r>
      <w:r>
        <w:rPr>
          <w:rFonts w:hint="eastAsia" w:ascii="宋体" w:hAnsi="宋体"/>
          <w:bCs/>
          <w:sz w:val="24"/>
          <w:highlight w:val="none"/>
          <w:lang w:eastAsia="zh-CN"/>
        </w:rPr>
        <w:t>〔</w:t>
      </w:r>
      <w:r>
        <w:rPr>
          <w:rFonts w:hint="eastAsia" w:ascii="宋体" w:hAnsi="宋体"/>
          <w:bCs/>
          <w:sz w:val="24"/>
          <w:highlight w:val="none"/>
        </w:rPr>
        <w:t>话筒、耳麦、高清摄像头（支持分辨率720P及以上）、音响</w:t>
      </w:r>
      <w:r>
        <w:rPr>
          <w:rFonts w:hint="eastAsia" w:ascii="宋体" w:hAnsi="宋体"/>
          <w:bCs/>
          <w:sz w:val="24"/>
          <w:highlight w:val="none"/>
          <w:lang w:eastAsia="zh-CN"/>
        </w:rPr>
        <w:t>〕</w:t>
      </w:r>
      <w:r>
        <w:rPr>
          <w:rFonts w:hint="eastAsia" w:ascii="宋体" w:hAnsi="宋体"/>
          <w:bCs/>
          <w:sz w:val="24"/>
          <w:highlight w:val="none"/>
        </w:rPr>
        <w:t>等。</w:t>
      </w:r>
    </w:p>
    <w:p w14:paraId="3D632263">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18.</w:t>
      </w:r>
      <w:r>
        <w:rPr>
          <w:rFonts w:hint="eastAsia" w:ascii="宋体" w:hAnsi="宋体"/>
          <w:bCs/>
          <w:sz w:val="24"/>
          <w:highlight w:val="none"/>
          <w:lang w:val="en-US" w:eastAsia="zh-CN"/>
        </w:rPr>
        <w:t>3</w:t>
      </w:r>
      <w:r>
        <w:rPr>
          <w:rFonts w:hint="eastAsia" w:ascii="宋体" w:hAnsi="宋体"/>
          <w:bCs/>
          <w:sz w:val="24"/>
          <w:highlight w:val="none"/>
        </w:rPr>
        <w:t>.9.3为保证交互效果，要求</w:t>
      </w:r>
      <w:r>
        <w:rPr>
          <w:rFonts w:hint="eastAsia" w:ascii="宋体" w:hAnsi="宋体"/>
          <w:bCs/>
          <w:sz w:val="24"/>
          <w:highlight w:val="none"/>
          <w:lang w:eastAsia="zh-CN"/>
        </w:rPr>
        <w:t>磋商</w:t>
      </w:r>
      <w:r>
        <w:rPr>
          <w:rFonts w:hint="eastAsia" w:ascii="宋体" w:hAnsi="宋体"/>
          <w:bCs/>
          <w:sz w:val="24"/>
          <w:highlight w:val="none"/>
        </w:rPr>
        <w:t>供应商按上述要求配置相关软硬件并选择封闭安静的地点参与远程交互。因</w:t>
      </w:r>
      <w:r>
        <w:rPr>
          <w:rFonts w:hint="eastAsia" w:ascii="宋体" w:hAnsi="宋体"/>
          <w:bCs/>
          <w:sz w:val="24"/>
          <w:highlight w:val="none"/>
          <w:lang w:eastAsia="zh-CN"/>
        </w:rPr>
        <w:t>磋商</w:t>
      </w:r>
      <w:r>
        <w:rPr>
          <w:rFonts w:hint="eastAsia" w:ascii="宋体" w:hAnsi="宋体"/>
          <w:bCs/>
          <w:sz w:val="24"/>
          <w:highlight w:val="none"/>
        </w:rPr>
        <w:t>供应商自身软硬件配备不齐全或发生故障等问题而导致在交互过程中出现不稳定或中断等情况的，由</w:t>
      </w:r>
      <w:r>
        <w:rPr>
          <w:rFonts w:hint="eastAsia" w:ascii="宋体" w:hAnsi="宋体"/>
          <w:bCs/>
          <w:sz w:val="24"/>
          <w:highlight w:val="none"/>
          <w:lang w:eastAsia="zh-CN"/>
        </w:rPr>
        <w:t>磋商</w:t>
      </w:r>
      <w:r>
        <w:rPr>
          <w:rFonts w:hint="eastAsia" w:ascii="宋体" w:hAnsi="宋体"/>
          <w:bCs/>
          <w:sz w:val="24"/>
          <w:highlight w:val="none"/>
        </w:rPr>
        <w:t>供应商自身承担一切后果。</w:t>
      </w:r>
    </w:p>
    <w:p w14:paraId="380058DB">
      <w:pPr>
        <w:keepNext w:val="0"/>
        <w:keepLines w:val="0"/>
        <w:pageBreakBefore w:val="0"/>
        <w:widowControl w:val="0"/>
        <w:spacing w:line="520" w:lineRule="exact"/>
        <w:ind w:firstLine="480"/>
        <w:rPr>
          <w:rFonts w:hint="eastAsia"/>
          <w:lang w:val="en-US" w:eastAsia="zh-CN"/>
        </w:rPr>
      </w:pPr>
      <w:bookmarkStart w:id="16" w:name="_Toc9311"/>
      <w:r>
        <w:rPr>
          <w:rFonts w:hint="eastAsia" w:ascii="宋体" w:hAnsi="宋体"/>
          <w:bCs/>
          <w:sz w:val="24"/>
          <w:highlight w:val="none"/>
          <w:lang w:val="en-US" w:eastAsia="zh-CN"/>
        </w:rPr>
        <w:t>18.3.10磋商供应商在制作上传电子响应文件、观看活动组织、响应文件解密等技术方面遇到问题时，请与软件公司技术人员咨询，联系电话：0517-83638013</w:t>
      </w:r>
      <w:bookmarkEnd w:id="16"/>
      <w:r>
        <w:rPr>
          <w:rFonts w:hint="eastAsia" w:ascii="宋体" w:hAnsi="宋体" w:eastAsia="宋体" w:cs="Times New Roman"/>
          <w:b w:val="0"/>
          <w:bCs/>
          <w:sz w:val="24"/>
          <w:szCs w:val="24"/>
          <w:highlight w:val="none"/>
          <w:lang w:val="en-US" w:eastAsia="zh-CN" w:bidi="ar-SA"/>
        </w:rPr>
        <w:t>、0517-80996047</w:t>
      </w:r>
      <w:r>
        <w:rPr>
          <w:rFonts w:hint="eastAsia" w:ascii="宋体" w:hAnsi="宋体" w:eastAsia="宋体" w:cs="Times New Roman"/>
          <w:bCs/>
          <w:sz w:val="24"/>
          <w:highlight w:val="none"/>
        </w:rPr>
        <w:t>。</w:t>
      </w:r>
    </w:p>
    <w:p w14:paraId="25BBCEA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highlight w:val="none"/>
        </w:rPr>
        <w:t>18.</w:t>
      </w:r>
      <w:r>
        <w:rPr>
          <w:rFonts w:hint="eastAsia" w:ascii="宋体" w:hAnsi="宋体"/>
          <w:bCs/>
          <w:sz w:val="24"/>
          <w:highlight w:val="none"/>
          <w:lang w:val="en-US" w:eastAsia="zh-CN"/>
        </w:rPr>
        <w:t>4</w:t>
      </w:r>
      <w:r>
        <w:rPr>
          <w:rFonts w:hint="eastAsia" w:ascii="宋体" w:hAnsi="宋体"/>
          <w:bCs/>
          <w:sz w:val="24"/>
          <w:highlight w:val="none"/>
        </w:rPr>
        <w:t>磋商</w:t>
      </w:r>
      <w:r>
        <w:rPr>
          <w:rFonts w:hint="eastAsia" w:ascii="宋体" w:hAnsi="宋体"/>
          <w:bCs/>
          <w:sz w:val="24"/>
        </w:rPr>
        <w:t>工作由</w:t>
      </w:r>
      <w:r>
        <w:rPr>
          <w:rFonts w:hint="eastAsia" w:ascii="宋体" w:hAnsi="宋体"/>
          <w:bCs/>
          <w:sz w:val="24"/>
          <w:highlight w:val="none"/>
          <w:lang w:eastAsia="zh-CN"/>
        </w:rPr>
        <w:t>代理机构</w:t>
      </w:r>
      <w:r>
        <w:rPr>
          <w:rFonts w:hint="eastAsia" w:ascii="宋体" w:hAnsi="宋体"/>
          <w:bCs/>
          <w:sz w:val="24"/>
        </w:rPr>
        <w:t>负责组织，具体磋商事务由依法组建的磋商小组负责。</w:t>
      </w:r>
    </w:p>
    <w:p w14:paraId="4E63036A">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.1磋商小组由采购人代表和评审专家共3人以上单数组成。</w:t>
      </w:r>
    </w:p>
    <w:p w14:paraId="088105B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.2磋商小组应以科学、公正的态度参加评审工作并推荐成交候选人。磋商小组在评审过程中不受任何干扰，独立、负责地提出评审意见，并对自己的评审意见承担责任。</w:t>
      </w:r>
    </w:p>
    <w:p w14:paraId="1507F331">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18.</w:t>
      </w:r>
      <w:r>
        <w:rPr>
          <w:rFonts w:hint="eastAsia" w:ascii="宋体" w:hAnsi="宋体"/>
          <w:bCs/>
          <w:sz w:val="24"/>
          <w:lang w:val="en-US" w:eastAsia="zh-CN"/>
        </w:rPr>
        <w:t>4</w:t>
      </w:r>
      <w:r>
        <w:rPr>
          <w:rFonts w:hint="eastAsia" w:ascii="宋体" w:hAnsi="宋体"/>
          <w:bCs/>
          <w:sz w:val="24"/>
        </w:rPr>
        <w:t>.3磋商小组应对</w:t>
      </w:r>
      <w:r>
        <w:rPr>
          <w:rFonts w:hint="eastAsia" w:ascii="宋体" w:hAnsi="宋体"/>
          <w:bCs/>
          <w:sz w:val="24"/>
          <w:highlight w:val="none"/>
          <w:lang w:eastAsia="zh-CN"/>
        </w:rPr>
        <w:t>磋商</w:t>
      </w:r>
      <w:r>
        <w:rPr>
          <w:rFonts w:hint="eastAsia" w:ascii="宋体" w:hAnsi="宋体"/>
          <w:bCs/>
          <w:sz w:val="24"/>
          <w:highlight w:val="none"/>
        </w:rPr>
        <w:t>供应商</w:t>
      </w:r>
      <w:r>
        <w:rPr>
          <w:rFonts w:hint="eastAsia" w:ascii="宋体" w:hAnsi="宋体"/>
          <w:bCs/>
          <w:sz w:val="24"/>
        </w:rPr>
        <w:t>的商业、技术秘密予以保密。</w:t>
      </w:r>
    </w:p>
    <w:p w14:paraId="74D42725">
      <w:pPr>
        <w:spacing w:line="520" w:lineRule="exact"/>
        <w:rPr>
          <w:rFonts w:hint="eastAsia" w:ascii="宋体" w:hAnsi="宋体"/>
          <w:bCs/>
          <w:sz w:val="24"/>
        </w:rPr>
      </w:pPr>
      <w:r>
        <w:rPr>
          <w:rFonts w:hint="eastAsia" w:ascii="宋体" w:hAnsi="宋体"/>
          <w:bCs/>
          <w:sz w:val="24"/>
        </w:rPr>
        <w:t>19.磋商程序</w:t>
      </w:r>
    </w:p>
    <w:p w14:paraId="35F4EE7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19.1响应文件的资格审查</w:t>
      </w:r>
    </w:p>
    <w:p w14:paraId="2B68CF8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19.1.1磋商小组依法对</w:t>
      </w:r>
      <w:r>
        <w:rPr>
          <w:rFonts w:hint="eastAsia" w:ascii="宋体" w:hAnsi="宋体"/>
          <w:bCs/>
          <w:sz w:val="24"/>
          <w:highlight w:val="none"/>
          <w:lang w:eastAsia="zh-CN"/>
        </w:rPr>
        <w:t>磋商</w:t>
      </w:r>
      <w:r>
        <w:rPr>
          <w:rFonts w:hint="eastAsia" w:ascii="宋体" w:hAnsi="宋体"/>
          <w:bCs/>
          <w:sz w:val="24"/>
        </w:rPr>
        <w:t>供应商的资格进行审查。</w:t>
      </w:r>
    </w:p>
    <w:p w14:paraId="6BDCE8B1">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19.1.1.1资格性审查：依据法律法规和磋商文件的规定，对响应文件中的资格证明文件进行审查，以确定</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是否具备磋商资格。</w:t>
      </w:r>
    </w:p>
    <w:p w14:paraId="282C9CC3">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19.1.1.2在进行资格性审查的同时，将在“信用中国”网站、“中国政府采购网</w:t>
      </w:r>
      <w:r>
        <w:rPr>
          <w:rFonts w:ascii="宋体" w:hAnsi="宋体"/>
          <w:bCs/>
          <w:sz w:val="24"/>
          <w:lang w:val="zh-CN"/>
        </w:rPr>
        <w:t>”</w:t>
      </w:r>
      <w:r>
        <w:rPr>
          <w:rFonts w:hint="eastAsia" w:ascii="宋体" w:hAnsi="宋体"/>
          <w:bCs/>
          <w:sz w:val="24"/>
          <w:lang w:val="zh-CN"/>
        </w:rPr>
        <w:t>对</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是否被列入失信被执行人、重大税收违法案件当事人名单、政府采购严重违法失信行为记录名单的情况进行查询，以确定</w:t>
      </w:r>
      <w:r>
        <w:rPr>
          <w:rFonts w:hint="eastAsia" w:ascii="宋体" w:hAnsi="宋体"/>
          <w:bCs/>
          <w:sz w:val="24"/>
          <w:highlight w:val="none"/>
          <w:lang w:eastAsia="zh-CN"/>
        </w:rPr>
        <w:t>磋商</w:t>
      </w:r>
      <w:r>
        <w:rPr>
          <w:rFonts w:hint="eastAsia" w:ascii="宋体" w:hAnsi="宋体"/>
          <w:bCs/>
          <w:sz w:val="24"/>
          <w:highlight w:val="none"/>
          <w:lang w:val="zh-CN"/>
        </w:rPr>
        <w:t>供应商</w:t>
      </w:r>
      <w:r>
        <w:rPr>
          <w:rFonts w:hint="eastAsia" w:ascii="宋体" w:hAnsi="宋体"/>
          <w:bCs/>
          <w:sz w:val="24"/>
          <w:lang w:val="zh-CN"/>
        </w:rPr>
        <w:t>是否具备磋商资格。</w:t>
      </w:r>
    </w:p>
    <w:p w14:paraId="20488F3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lang w:val="zh-CN"/>
        </w:rPr>
        <w:t>19.1.1.3响应文件有下列情况之一的，在资格性审查时按照无效响应文件处理：</w:t>
      </w:r>
    </w:p>
    <w:p w14:paraId="603D322D">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hint="eastAsia" w:ascii="宋体" w:hAnsi="宋体"/>
          <w:bCs/>
          <w:sz w:val="24"/>
        </w:rPr>
        <w:t>1</w:t>
      </w:r>
      <w:r>
        <w:rPr>
          <w:rFonts w:hint="eastAsia" w:ascii="宋体" w:hAnsi="宋体"/>
          <w:bCs/>
          <w:sz w:val="24"/>
          <w:lang w:val="zh-CN"/>
        </w:rPr>
        <w:t>）不具备磋商文件中规定的资格要求的；</w:t>
      </w:r>
    </w:p>
    <w:p w14:paraId="2E7E7673">
      <w:pPr>
        <w:keepNext w:val="0"/>
        <w:keepLines w:val="0"/>
        <w:pageBreakBefore w:val="0"/>
        <w:widowControl w:val="0"/>
        <w:spacing w:line="520" w:lineRule="exact"/>
        <w:ind w:firstLine="480"/>
        <w:rPr>
          <w:rFonts w:ascii="宋体" w:hAnsi="宋体"/>
          <w:bCs/>
          <w:sz w:val="24"/>
          <w:lang w:val="zh-CN"/>
        </w:rPr>
      </w:pPr>
      <w:r>
        <w:rPr>
          <w:rFonts w:hint="eastAsia" w:ascii="宋体" w:hAnsi="宋体"/>
          <w:bCs/>
          <w:sz w:val="24"/>
          <w:lang w:val="zh-CN"/>
        </w:rPr>
        <w:t>（</w:t>
      </w:r>
      <w:r>
        <w:rPr>
          <w:rFonts w:hint="eastAsia" w:ascii="宋体" w:hAnsi="宋体"/>
          <w:bCs/>
          <w:sz w:val="24"/>
        </w:rPr>
        <w:t>2</w:t>
      </w:r>
      <w:r>
        <w:rPr>
          <w:rFonts w:hint="eastAsia" w:ascii="宋体" w:hAnsi="宋体"/>
          <w:bCs/>
          <w:sz w:val="24"/>
          <w:lang w:val="zh-CN"/>
        </w:rPr>
        <w:t>）</w:t>
      </w:r>
      <w:r>
        <w:rPr>
          <w:rFonts w:hint="eastAsia" w:ascii="宋体" w:hAnsi="宋体"/>
          <w:bCs/>
          <w:sz w:val="24"/>
          <w:highlight w:val="none"/>
          <w:lang w:eastAsia="zh-CN"/>
        </w:rPr>
        <w:t>磋商</w:t>
      </w:r>
      <w:r>
        <w:rPr>
          <w:rFonts w:hint="eastAsia" w:ascii="宋体" w:hAnsi="宋体"/>
          <w:bCs/>
          <w:sz w:val="24"/>
        </w:rPr>
        <w:t>供应商被“信用中国”网站、“中国政府采购网”列入失信被执行人</w:t>
      </w:r>
      <w:r>
        <w:rPr>
          <w:rFonts w:hint="eastAsia" w:ascii="宋体" w:hAnsi="宋体"/>
          <w:bCs/>
          <w:sz w:val="24"/>
          <w:lang w:eastAsia="zh-CN"/>
        </w:rPr>
        <w:t>，或</w:t>
      </w:r>
      <w:r>
        <w:rPr>
          <w:rFonts w:hint="eastAsia" w:ascii="宋体" w:hAnsi="宋体"/>
          <w:bCs/>
          <w:sz w:val="24"/>
        </w:rPr>
        <w:t>重大税收违法案件当事人名单</w:t>
      </w:r>
      <w:r>
        <w:rPr>
          <w:rFonts w:hint="eastAsia" w:ascii="宋体" w:hAnsi="宋体"/>
          <w:bCs/>
          <w:sz w:val="24"/>
          <w:lang w:eastAsia="zh-CN"/>
        </w:rPr>
        <w:t>，或</w:t>
      </w:r>
      <w:r>
        <w:rPr>
          <w:rFonts w:hint="eastAsia" w:ascii="宋体" w:hAnsi="宋体"/>
          <w:bCs/>
          <w:sz w:val="24"/>
        </w:rPr>
        <w:t>政府采购严重违法失信行为记录名单。</w:t>
      </w:r>
    </w:p>
    <w:p w14:paraId="50D55550">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rPr>
        <w:t>19.2响应文件的符合性审查</w:t>
      </w:r>
    </w:p>
    <w:p w14:paraId="1E36DF11">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rPr>
        <w:t>19.2.1磋商小组对响应文件的有效性、完整性和对磋商文件的响应程度进行审查，</w:t>
      </w:r>
      <w:r>
        <w:rPr>
          <w:rFonts w:hint="eastAsia" w:ascii="宋体" w:hAnsi="宋体"/>
          <w:bCs/>
          <w:sz w:val="24"/>
          <w:lang w:val="zh-CN"/>
        </w:rPr>
        <w:t>以确定是否对磋商文件的实质性要求作出响应。</w:t>
      </w:r>
    </w:p>
    <w:p w14:paraId="5C4917B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19.2.2实质性响应是指响应文件与磋商文件要求的全部条款、条件和要求相符，而没有重大偏离或保留。重大偏离或保留系指影响到磋商文件规定的</w:t>
      </w:r>
      <w:r>
        <w:rPr>
          <w:rFonts w:hint="eastAsia" w:ascii="宋体" w:hAnsi="宋体"/>
          <w:bCs/>
          <w:sz w:val="24"/>
          <w:highlight w:val="none"/>
        </w:rPr>
        <w:t>供货期、供货范围、</w:t>
      </w:r>
      <w:r>
        <w:rPr>
          <w:rFonts w:hint="eastAsia" w:ascii="宋体" w:hAnsi="宋体"/>
          <w:bCs/>
          <w:sz w:val="24"/>
          <w:highlight w:val="none"/>
          <w:lang w:eastAsia="zh-CN"/>
        </w:rPr>
        <w:t>服务、</w:t>
      </w:r>
      <w:r>
        <w:rPr>
          <w:rFonts w:hint="eastAsia" w:ascii="宋体" w:hAnsi="宋体"/>
          <w:bCs/>
          <w:sz w:val="24"/>
          <w:highlight w:val="none"/>
        </w:rPr>
        <w:t>质量和性能；</w:t>
      </w:r>
      <w:r>
        <w:rPr>
          <w:rFonts w:hint="eastAsia" w:ascii="宋体" w:hAnsi="宋体"/>
          <w:bCs/>
          <w:sz w:val="24"/>
        </w:rPr>
        <w:t>或者在实质上与磋商文件不一致，或限制了</w:t>
      </w:r>
      <w:r>
        <w:rPr>
          <w:rFonts w:hint="eastAsia" w:ascii="宋体" w:hAnsi="宋体"/>
          <w:bCs/>
          <w:sz w:val="24"/>
          <w:lang w:eastAsia="zh-CN"/>
        </w:rPr>
        <w:t>采购人</w:t>
      </w:r>
      <w:r>
        <w:rPr>
          <w:rFonts w:hint="eastAsia" w:ascii="宋体" w:hAnsi="宋体"/>
          <w:bCs/>
          <w:sz w:val="24"/>
        </w:rPr>
        <w:t>的权力和</w:t>
      </w:r>
      <w:r>
        <w:rPr>
          <w:rFonts w:hint="eastAsia" w:ascii="宋体" w:hAnsi="宋体"/>
          <w:bCs/>
          <w:sz w:val="24"/>
          <w:highlight w:val="none"/>
          <w:lang w:eastAsia="zh-CN"/>
        </w:rPr>
        <w:t>磋商</w:t>
      </w:r>
      <w:r>
        <w:rPr>
          <w:rFonts w:hint="eastAsia" w:ascii="宋体" w:hAnsi="宋体"/>
          <w:bCs/>
          <w:sz w:val="24"/>
        </w:rPr>
        <w:t>供应商的义务，而纠正这些偏离将会对其他提交了实质性响应文件的</w:t>
      </w:r>
      <w:r>
        <w:rPr>
          <w:rFonts w:hint="eastAsia" w:ascii="宋体" w:hAnsi="宋体"/>
          <w:bCs/>
          <w:sz w:val="24"/>
          <w:highlight w:val="none"/>
          <w:lang w:eastAsia="zh-CN"/>
        </w:rPr>
        <w:t>磋商</w:t>
      </w:r>
      <w:r>
        <w:rPr>
          <w:rFonts w:hint="eastAsia" w:ascii="宋体" w:hAnsi="宋体"/>
          <w:bCs/>
          <w:sz w:val="24"/>
        </w:rPr>
        <w:t>供应商的竞争地位产生不公正的影响。重大负偏离的认定必须经磋商小组三分之二以上（含）成员同意。磋商小组判断响应文件的响应性只根据响应文件本身的内容，而不寻求外部的证据。</w:t>
      </w:r>
    </w:p>
    <w:p w14:paraId="1226787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19.2.3如果响应文件没有实质上响应磋商文件的要求，磋商小组将予以拒绝。</w:t>
      </w:r>
    </w:p>
    <w:p w14:paraId="424753F8">
      <w:pPr>
        <w:keepNext w:val="0"/>
        <w:keepLines w:val="0"/>
        <w:pageBreakBefore w:val="0"/>
        <w:widowControl w:val="0"/>
        <w:spacing w:line="520" w:lineRule="exact"/>
        <w:ind w:firstLine="480"/>
        <w:rPr>
          <w:rFonts w:hint="eastAsia" w:ascii="宋体" w:hAnsi="宋体" w:eastAsia="宋体"/>
          <w:bCs/>
          <w:sz w:val="24"/>
          <w:lang w:eastAsia="zh-CN"/>
        </w:rPr>
      </w:pPr>
      <w:r>
        <w:rPr>
          <w:rFonts w:hint="eastAsia" w:ascii="宋体" w:hAnsi="宋体"/>
          <w:bCs/>
          <w:sz w:val="24"/>
        </w:rPr>
        <w:t>19.2.4磋商小组将对确定为实质性响应的响应文件进行进一步初审，看其是否有计算上或累加上的算术错误，修正原则如下</w:t>
      </w:r>
      <w:r>
        <w:rPr>
          <w:rFonts w:hint="eastAsia" w:ascii="宋体" w:hAnsi="宋体"/>
          <w:bCs/>
          <w:sz w:val="24"/>
          <w:lang w:eastAsia="zh-CN"/>
        </w:rPr>
        <w:t>：</w:t>
      </w:r>
    </w:p>
    <w:p w14:paraId="1F6D922A">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（1）</w:t>
      </w:r>
      <w:r>
        <w:rPr>
          <w:rFonts w:hint="eastAsia" w:ascii="宋体" w:hAnsi="宋体"/>
          <w:bCs/>
          <w:sz w:val="24"/>
          <w:highlight w:val="none"/>
          <w:lang w:eastAsia="zh-CN"/>
        </w:rPr>
        <w:t>报价</w:t>
      </w:r>
      <w:r>
        <w:rPr>
          <w:rFonts w:hint="eastAsia" w:ascii="宋体" w:hAnsi="宋体"/>
          <w:bCs/>
          <w:sz w:val="24"/>
          <w:highlight w:val="none"/>
        </w:rPr>
        <w:t>一览表内容与</w:t>
      </w:r>
      <w:r>
        <w:rPr>
          <w:rFonts w:hint="eastAsia" w:ascii="宋体" w:hAnsi="宋体"/>
          <w:bCs/>
          <w:sz w:val="24"/>
          <w:highlight w:val="none"/>
          <w:lang w:eastAsia="zh-CN"/>
        </w:rPr>
        <w:t>响应文件中相应</w:t>
      </w:r>
      <w:r>
        <w:rPr>
          <w:rFonts w:hint="eastAsia" w:ascii="宋体" w:hAnsi="宋体"/>
          <w:bCs/>
          <w:sz w:val="24"/>
          <w:highlight w:val="none"/>
        </w:rPr>
        <w:t>内容不一致的，以</w:t>
      </w:r>
      <w:r>
        <w:rPr>
          <w:rFonts w:hint="eastAsia" w:ascii="宋体" w:hAnsi="宋体"/>
          <w:bCs/>
          <w:sz w:val="24"/>
          <w:highlight w:val="none"/>
          <w:lang w:eastAsia="zh-CN"/>
        </w:rPr>
        <w:t>报价</w:t>
      </w:r>
      <w:r>
        <w:rPr>
          <w:rFonts w:hint="eastAsia" w:ascii="宋体" w:hAnsi="宋体"/>
          <w:bCs/>
          <w:sz w:val="24"/>
          <w:highlight w:val="none"/>
        </w:rPr>
        <w:t>一览表为准。</w:t>
      </w:r>
    </w:p>
    <w:p w14:paraId="60864F41">
      <w:pPr>
        <w:keepNext w:val="0"/>
        <w:keepLines w:val="0"/>
        <w:pageBreakBefore w:val="0"/>
        <w:widowControl w:val="0"/>
        <w:spacing w:line="520" w:lineRule="exact"/>
        <w:ind w:firstLine="480"/>
        <w:rPr>
          <w:rFonts w:hint="eastAsia" w:ascii="宋体" w:hAnsi="宋体" w:eastAsia="宋体"/>
          <w:bCs/>
          <w:sz w:val="24"/>
          <w:highlight w:val="none"/>
          <w:lang w:eastAsia="zh-CN"/>
        </w:rPr>
      </w:pPr>
      <w:r>
        <w:rPr>
          <w:rFonts w:hint="eastAsia" w:ascii="宋体" w:hAnsi="宋体"/>
          <w:bCs/>
          <w:sz w:val="24"/>
          <w:highlight w:val="none"/>
          <w:lang w:eastAsia="zh-CN"/>
        </w:rPr>
        <w:t>（</w:t>
      </w:r>
      <w:r>
        <w:rPr>
          <w:rFonts w:hint="eastAsia" w:ascii="宋体" w:hAnsi="宋体"/>
          <w:bCs/>
          <w:sz w:val="24"/>
          <w:highlight w:val="none"/>
          <w:lang w:val="en-US" w:eastAsia="zh-CN"/>
        </w:rPr>
        <w:t>2</w:t>
      </w:r>
      <w:r>
        <w:rPr>
          <w:rFonts w:hint="eastAsia" w:ascii="宋体" w:hAnsi="宋体"/>
          <w:bCs/>
          <w:sz w:val="24"/>
          <w:highlight w:val="none"/>
          <w:lang w:eastAsia="zh-CN"/>
        </w:rPr>
        <w:t>）</w:t>
      </w:r>
      <w:r>
        <w:rPr>
          <w:rFonts w:hint="eastAsia" w:ascii="宋体" w:hAnsi="宋体"/>
          <w:bCs/>
          <w:sz w:val="24"/>
          <w:highlight w:val="none"/>
        </w:rPr>
        <w:t>大写金额和小写金额不一致的，以大写金额为准</w:t>
      </w:r>
      <w:r>
        <w:rPr>
          <w:rFonts w:hint="eastAsia" w:ascii="宋体" w:hAnsi="宋体"/>
          <w:bCs/>
          <w:sz w:val="24"/>
          <w:highlight w:val="none"/>
          <w:lang w:eastAsia="zh-CN"/>
        </w:rPr>
        <w:t>。</w:t>
      </w:r>
    </w:p>
    <w:p w14:paraId="629CAFFA">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3</w:t>
      </w:r>
      <w:r>
        <w:rPr>
          <w:rFonts w:hint="eastAsia" w:ascii="宋体" w:hAnsi="宋体"/>
          <w:bCs/>
          <w:sz w:val="24"/>
          <w:highlight w:val="none"/>
        </w:rPr>
        <w:t>）单价金额小数点</w:t>
      </w:r>
      <w:r>
        <w:rPr>
          <w:rFonts w:hint="eastAsia" w:ascii="宋体" w:hAnsi="宋体"/>
          <w:bCs/>
          <w:sz w:val="24"/>
          <w:highlight w:val="none"/>
          <w:lang w:eastAsia="zh-CN"/>
        </w:rPr>
        <w:t>或百分比</w:t>
      </w:r>
      <w:r>
        <w:rPr>
          <w:rFonts w:hint="eastAsia" w:ascii="宋体" w:hAnsi="宋体"/>
          <w:bCs/>
          <w:sz w:val="24"/>
          <w:highlight w:val="none"/>
        </w:rPr>
        <w:t>有明显错位的，以</w:t>
      </w:r>
      <w:r>
        <w:rPr>
          <w:rFonts w:hint="eastAsia" w:ascii="宋体" w:hAnsi="宋体"/>
          <w:bCs/>
          <w:sz w:val="24"/>
          <w:highlight w:val="none"/>
          <w:lang w:eastAsia="zh-CN"/>
        </w:rPr>
        <w:t>报价</w:t>
      </w:r>
      <w:r>
        <w:rPr>
          <w:rFonts w:hint="eastAsia" w:ascii="宋体" w:hAnsi="宋体"/>
          <w:bCs/>
          <w:sz w:val="24"/>
          <w:highlight w:val="none"/>
        </w:rPr>
        <w:t>一览表</w:t>
      </w:r>
      <w:r>
        <w:rPr>
          <w:rFonts w:hint="eastAsia" w:ascii="宋体" w:hAnsi="宋体"/>
          <w:bCs/>
          <w:sz w:val="24"/>
          <w:highlight w:val="none"/>
          <w:lang w:eastAsia="zh-CN"/>
        </w:rPr>
        <w:t>的总价</w:t>
      </w:r>
      <w:r>
        <w:rPr>
          <w:rFonts w:hint="eastAsia" w:ascii="宋体" w:hAnsi="宋体"/>
          <w:bCs/>
          <w:sz w:val="24"/>
          <w:highlight w:val="none"/>
        </w:rPr>
        <w:t>为准</w:t>
      </w:r>
      <w:r>
        <w:rPr>
          <w:rFonts w:hint="eastAsia" w:ascii="宋体" w:hAnsi="宋体"/>
          <w:bCs/>
          <w:sz w:val="24"/>
          <w:highlight w:val="none"/>
          <w:lang w:eastAsia="zh-CN"/>
        </w:rPr>
        <w:t>，</w:t>
      </w:r>
      <w:r>
        <w:rPr>
          <w:rFonts w:hint="eastAsia" w:ascii="宋体" w:hAnsi="宋体"/>
          <w:bCs/>
          <w:sz w:val="24"/>
          <w:highlight w:val="none"/>
        </w:rPr>
        <w:t>并修改单价。</w:t>
      </w:r>
    </w:p>
    <w:p w14:paraId="7C0A22F1">
      <w:pPr>
        <w:keepNext w:val="0"/>
        <w:keepLines w:val="0"/>
        <w:pageBreakBefore w:val="0"/>
        <w:widowControl w:val="0"/>
        <w:spacing w:line="520" w:lineRule="exact"/>
        <w:ind w:firstLine="480"/>
        <w:rPr>
          <w:rFonts w:hint="eastAsia" w:ascii="宋体" w:hAnsi="宋体"/>
          <w:bCs/>
          <w:sz w:val="24"/>
          <w:highlight w:val="none"/>
        </w:rPr>
      </w:pPr>
      <w:r>
        <w:rPr>
          <w:rFonts w:hint="eastAsia" w:ascii="宋体" w:hAnsi="宋体"/>
          <w:bCs/>
          <w:sz w:val="24"/>
          <w:highlight w:val="none"/>
        </w:rPr>
        <w:t>（</w:t>
      </w:r>
      <w:r>
        <w:rPr>
          <w:rFonts w:hint="eastAsia" w:ascii="宋体" w:hAnsi="宋体"/>
          <w:bCs/>
          <w:sz w:val="24"/>
          <w:highlight w:val="none"/>
          <w:lang w:val="en-US" w:eastAsia="zh-CN"/>
        </w:rPr>
        <w:t>4</w:t>
      </w:r>
      <w:r>
        <w:rPr>
          <w:rFonts w:hint="eastAsia" w:ascii="宋体" w:hAnsi="宋体"/>
          <w:bCs/>
          <w:sz w:val="24"/>
          <w:highlight w:val="none"/>
        </w:rPr>
        <w:t>）总价金额与按单价汇总金额不一致的，以单价金额计算结果为准。</w:t>
      </w:r>
    </w:p>
    <w:p w14:paraId="1CCD67ED">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同时出现两种以上</w:t>
      </w:r>
      <w:r>
        <w:rPr>
          <w:rFonts w:hint="eastAsia" w:ascii="宋体" w:hAnsi="宋体"/>
          <w:bCs/>
          <w:sz w:val="24"/>
          <w:lang w:eastAsia="zh-CN"/>
        </w:rPr>
        <w:t>不一致的</w:t>
      </w:r>
      <w:r>
        <w:rPr>
          <w:rFonts w:hint="eastAsia" w:ascii="宋体" w:hAnsi="宋体"/>
          <w:bCs/>
          <w:sz w:val="24"/>
        </w:rPr>
        <w:t>，按照前款规定的顺序修正。</w:t>
      </w:r>
    </w:p>
    <w:p w14:paraId="0D790E77">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磋商小组将按上述修正错误的方法调整响应文件中的磋商报价，调整后的价格应对</w:t>
      </w:r>
      <w:r>
        <w:rPr>
          <w:rFonts w:hint="eastAsia" w:ascii="宋体" w:hAnsi="宋体"/>
          <w:bCs/>
          <w:sz w:val="24"/>
          <w:highlight w:val="none"/>
          <w:lang w:eastAsia="zh-CN"/>
        </w:rPr>
        <w:t>磋商</w:t>
      </w:r>
      <w:r>
        <w:rPr>
          <w:rFonts w:hint="eastAsia" w:ascii="宋体" w:hAnsi="宋体"/>
          <w:bCs/>
          <w:sz w:val="24"/>
        </w:rPr>
        <w:t>供应商具有约束力。如果</w:t>
      </w:r>
      <w:r>
        <w:rPr>
          <w:rFonts w:hint="eastAsia" w:ascii="宋体" w:hAnsi="宋体"/>
          <w:bCs/>
          <w:sz w:val="24"/>
          <w:highlight w:val="none"/>
          <w:lang w:eastAsia="zh-CN"/>
        </w:rPr>
        <w:t>磋商</w:t>
      </w:r>
      <w:r>
        <w:rPr>
          <w:rFonts w:hint="eastAsia" w:ascii="宋体" w:hAnsi="宋体"/>
          <w:bCs/>
          <w:sz w:val="24"/>
        </w:rPr>
        <w:t>供应商不同意修正的，其响应文件无效。</w:t>
      </w:r>
    </w:p>
    <w:p w14:paraId="4E09583F">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19.3磋商小组通过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rPr>
        <w:t>与单一</w:t>
      </w:r>
      <w:r>
        <w:rPr>
          <w:rFonts w:hint="eastAsia" w:ascii="宋体" w:hAnsi="宋体"/>
          <w:bCs/>
          <w:sz w:val="24"/>
          <w:highlight w:val="none"/>
          <w:lang w:eastAsia="zh-CN"/>
        </w:rPr>
        <w:t>磋商</w:t>
      </w:r>
      <w:r>
        <w:rPr>
          <w:rFonts w:hint="eastAsia" w:ascii="宋体" w:hAnsi="宋体"/>
          <w:bCs/>
          <w:sz w:val="24"/>
        </w:rPr>
        <w:t>供应商以</w:t>
      </w:r>
      <w:r>
        <w:rPr>
          <w:rFonts w:hint="eastAsia" w:ascii="宋体" w:hAnsi="宋体"/>
          <w:bCs/>
          <w:sz w:val="24"/>
          <w:highlight w:val="none"/>
        </w:rPr>
        <w:t>视频</w:t>
      </w:r>
      <w:r>
        <w:rPr>
          <w:rFonts w:hint="eastAsia" w:ascii="宋体" w:hAnsi="宋体"/>
          <w:bCs/>
          <w:sz w:val="24"/>
          <w:highlight w:val="none"/>
          <w:lang w:eastAsia="zh-CN"/>
        </w:rPr>
        <w:t>等</w:t>
      </w:r>
      <w:r>
        <w:rPr>
          <w:rFonts w:hint="eastAsia" w:ascii="宋体" w:hAnsi="宋体"/>
          <w:bCs/>
          <w:sz w:val="24"/>
          <w:highlight w:val="none"/>
        </w:rPr>
        <w:t>方式</w:t>
      </w:r>
      <w:r>
        <w:rPr>
          <w:rFonts w:hint="eastAsia" w:ascii="宋体" w:hAnsi="宋体"/>
          <w:bCs/>
          <w:sz w:val="24"/>
        </w:rPr>
        <w:t>分别进行磋商，并给予所有参加磋商的供应商平等的磋商机会。磋商可以是多轮次进行。</w:t>
      </w:r>
    </w:p>
    <w:p w14:paraId="4ADFEC5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19.3.1在</w:t>
      </w:r>
      <w:r>
        <w:rPr>
          <w:rFonts w:hint="eastAsia" w:ascii="宋体" w:hAnsi="宋体"/>
          <w:bCs/>
          <w:sz w:val="24"/>
          <w:highlight w:val="none"/>
        </w:rPr>
        <w:t>视频</w:t>
      </w:r>
      <w:r>
        <w:rPr>
          <w:rFonts w:hint="eastAsia" w:ascii="宋体" w:hAnsi="宋体"/>
          <w:bCs/>
          <w:sz w:val="24"/>
          <w:highlight w:val="none"/>
          <w:lang w:eastAsia="zh-CN"/>
        </w:rPr>
        <w:t>等方式</w:t>
      </w:r>
      <w:r>
        <w:rPr>
          <w:rFonts w:hint="eastAsia" w:ascii="宋体" w:hAnsi="宋体"/>
          <w:bCs/>
          <w:sz w:val="24"/>
        </w:rPr>
        <w:t>单一磋商时，磋商小组首先会核实</w:t>
      </w:r>
      <w:r>
        <w:rPr>
          <w:rFonts w:hint="eastAsia" w:ascii="宋体" w:hAnsi="宋体"/>
          <w:bCs/>
          <w:sz w:val="24"/>
          <w:lang w:eastAsia="zh-CN"/>
        </w:rPr>
        <w:t>受</w:t>
      </w:r>
      <w:r>
        <w:rPr>
          <w:rFonts w:hint="eastAsia" w:ascii="宋体" w:hAnsi="宋体"/>
          <w:bCs/>
          <w:sz w:val="24"/>
        </w:rPr>
        <w:t>托人或法</w:t>
      </w:r>
      <w:r>
        <w:rPr>
          <w:rFonts w:hint="eastAsia" w:ascii="宋体" w:hAnsi="宋体"/>
          <w:bCs/>
          <w:sz w:val="24"/>
          <w:lang w:eastAsia="zh-CN"/>
        </w:rPr>
        <w:t>定</w:t>
      </w:r>
      <w:r>
        <w:rPr>
          <w:rFonts w:hint="eastAsia" w:ascii="宋体" w:hAnsi="宋体"/>
          <w:bCs/>
          <w:sz w:val="24"/>
        </w:rPr>
        <w:t>代表人的身份信息，如身份信息不符视同</w:t>
      </w:r>
      <w:r>
        <w:rPr>
          <w:rFonts w:hint="eastAsia" w:ascii="宋体" w:hAnsi="宋体"/>
          <w:bCs/>
          <w:sz w:val="24"/>
          <w:highlight w:val="none"/>
          <w:lang w:eastAsia="zh-CN"/>
        </w:rPr>
        <w:t>磋商</w:t>
      </w:r>
      <w:r>
        <w:rPr>
          <w:rFonts w:hint="eastAsia" w:ascii="宋体" w:hAnsi="宋体"/>
          <w:bCs/>
          <w:sz w:val="24"/>
        </w:rPr>
        <w:t>供应商放弃磋商的权利。</w:t>
      </w:r>
    </w:p>
    <w:p w14:paraId="332ED4E8">
      <w:pPr>
        <w:keepNext w:val="0"/>
        <w:keepLines w:val="0"/>
        <w:pageBreakBefore w:val="0"/>
        <w:widowControl w:val="0"/>
        <w:spacing w:line="520" w:lineRule="exact"/>
        <w:ind w:firstLine="482"/>
        <w:rPr>
          <w:rFonts w:hint="eastAsia" w:ascii="宋体" w:hAnsi="宋体"/>
          <w:b/>
          <w:bCs/>
          <w:sz w:val="24"/>
        </w:rPr>
      </w:pPr>
      <w:r>
        <w:rPr>
          <w:rFonts w:hint="eastAsia" w:ascii="宋体" w:hAnsi="宋体"/>
          <w:b/>
          <w:bCs/>
          <w:sz w:val="24"/>
        </w:rPr>
        <w:t>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p>
    <w:p w14:paraId="23F77CD9">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19.4磋商过程中，磋商小组根据磋商文件和磋商情况</w:t>
      </w:r>
      <w:r>
        <w:rPr>
          <w:rFonts w:hint="eastAsia" w:ascii="宋体" w:hAnsi="宋体"/>
          <w:bCs/>
          <w:sz w:val="24"/>
          <w:highlight w:val="none"/>
        </w:rPr>
        <w:t>可能实质性变动采购需求中的技术、服务要求以及合同草案条款</w:t>
      </w:r>
      <w:r>
        <w:rPr>
          <w:rFonts w:hint="eastAsia" w:ascii="宋体" w:hAnsi="宋体"/>
          <w:bCs/>
          <w:sz w:val="24"/>
          <w:lang w:eastAsia="zh-CN"/>
        </w:rPr>
        <w:t>等</w:t>
      </w:r>
      <w:r>
        <w:rPr>
          <w:rFonts w:hint="eastAsia" w:ascii="宋体" w:hAnsi="宋体"/>
          <w:bCs/>
          <w:sz w:val="24"/>
          <w:highlight w:val="none"/>
        </w:rPr>
        <w:t>。</w:t>
      </w:r>
      <w:r>
        <w:rPr>
          <w:rFonts w:hint="eastAsia" w:ascii="宋体" w:hAnsi="宋体"/>
          <w:bCs/>
          <w:sz w:val="24"/>
        </w:rPr>
        <w:t>实质性变动是磋商文件的有效组成部分，磋商</w:t>
      </w:r>
      <w:r>
        <w:rPr>
          <w:rFonts w:ascii="宋体" w:hAnsi="宋体"/>
          <w:bCs/>
          <w:sz w:val="24"/>
        </w:rPr>
        <w:t>小组将以电子文件形式通知所有参加</w:t>
      </w:r>
      <w:r>
        <w:rPr>
          <w:rFonts w:hint="eastAsia" w:ascii="宋体" w:hAnsi="宋体"/>
          <w:bCs/>
          <w:sz w:val="24"/>
        </w:rPr>
        <w:t>磋商</w:t>
      </w:r>
      <w:r>
        <w:rPr>
          <w:rFonts w:ascii="宋体" w:hAnsi="宋体"/>
          <w:bCs/>
          <w:sz w:val="24"/>
        </w:rPr>
        <w:t>的供应商，所有参加</w:t>
      </w:r>
      <w:r>
        <w:rPr>
          <w:rFonts w:hint="eastAsia" w:ascii="宋体" w:hAnsi="宋体"/>
          <w:bCs/>
          <w:sz w:val="24"/>
        </w:rPr>
        <w:t>磋商</w:t>
      </w:r>
      <w:r>
        <w:rPr>
          <w:rFonts w:ascii="宋体" w:hAnsi="宋体"/>
          <w:bCs/>
          <w:sz w:val="24"/>
        </w:rPr>
        <w:t>的供应商必须</w:t>
      </w:r>
      <w:r>
        <w:rPr>
          <w:rFonts w:hint="eastAsia" w:ascii="宋体" w:hAnsi="宋体"/>
          <w:bCs/>
          <w:sz w:val="24"/>
        </w:rPr>
        <w:t>电子</w:t>
      </w:r>
      <w:r>
        <w:rPr>
          <w:rFonts w:ascii="宋体" w:hAnsi="宋体"/>
          <w:bCs/>
          <w:sz w:val="24"/>
        </w:rPr>
        <w:t>签章确认</w:t>
      </w:r>
      <w:r>
        <w:rPr>
          <w:rFonts w:hint="eastAsia" w:ascii="宋体" w:hAnsi="宋体"/>
          <w:bCs/>
          <w:sz w:val="24"/>
        </w:rPr>
        <w:t>（在规定时间内未进行确认的，视同其默认）</w:t>
      </w:r>
      <w:r>
        <w:rPr>
          <w:rFonts w:ascii="宋体" w:hAnsi="宋体"/>
          <w:bCs/>
          <w:sz w:val="24"/>
        </w:rPr>
        <w:t>。</w:t>
      </w:r>
    </w:p>
    <w:p w14:paraId="442C8D1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19.5磋商中，磋商的任何一方不得透露与磋商有关的其他参加供应商的技术资料、价格和其他信息。如果参加磋商供应商试图向采购人、</w:t>
      </w:r>
      <w:r>
        <w:rPr>
          <w:rFonts w:hint="eastAsia" w:ascii="宋体" w:hAnsi="宋体"/>
          <w:bCs/>
          <w:sz w:val="24"/>
          <w:lang w:eastAsia="zh-CN"/>
        </w:rPr>
        <w:t>代理机构</w:t>
      </w:r>
      <w:r>
        <w:rPr>
          <w:rFonts w:hint="eastAsia" w:ascii="宋体" w:hAnsi="宋体"/>
          <w:bCs/>
          <w:sz w:val="24"/>
        </w:rPr>
        <w:t>和磋商小组人员施加任何影响，都将会导致其磋商被拒绝。</w:t>
      </w:r>
    </w:p>
    <w:p w14:paraId="62BD43B3">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19.6响应文件的澄清</w:t>
      </w:r>
    </w:p>
    <w:p w14:paraId="15DB77B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19.6.1在磋商期间，为</w:t>
      </w:r>
      <w:r>
        <w:rPr>
          <w:rFonts w:hint="eastAsia" w:ascii="宋体" w:hAnsi="宋体"/>
          <w:bCs/>
          <w:sz w:val="24"/>
          <w:lang w:eastAsia="zh-CN"/>
        </w:rPr>
        <w:t>有助于</w:t>
      </w:r>
      <w:r>
        <w:rPr>
          <w:rFonts w:hint="eastAsia" w:ascii="宋体" w:hAnsi="宋体"/>
          <w:bCs/>
          <w:sz w:val="24"/>
        </w:rPr>
        <w:t>响应文件的审查、评价和比较，磋商小组有权通过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进行视频</w:t>
      </w:r>
      <w:r>
        <w:rPr>
          <w:rFonts w:hint="eastAsia" w:ascii="宋体" w:hAnsi="宋体"/>
          <w:bCs/>
          <w:sz w:val="24"/>
          <w:highlight w:val="none"/>
          <w:lang w:eastAsia="zh-CN"/>
        </w:rPr>
        <w:t>等方式</w:t>
      </w:r>
      <w:r>
        <w:rPr>
          <w:rFonts w:hint="eastAsia" w:ascii="宋体" w:hAnsi="宋体"/>
          <w:bCs/>
          <w:sz w:val="24"/>
          <w:highlight w:val="none"/>
        </w:rPr>
        <w:t>交流并要求</w:t>
      </w:r>
      <w:r>
        <w:rPr>
          <w:rFonts w:hint="eastAsia" w:ascii="宋体" w:hAnsi="宋体"/>
          <w:bCs/>
          <w:sz w:val="24"/>
        </w:rPr>
        <w:t>磋商</w:t>
      </w:r>
      <w:r>
        <w:rPr>
          <w:rFonts w:hint="eastAsia" w:ascii="宋体" w:hAnsi="宋体"/>
          <w:bCs/>
          <w:sz w:val="24"/>
          <w:highlight w:val="none"/>
        </w:rPr>
        <w:t>供应商对其响应文件中含义不明确、同类问题表述不一致或者有明显文字和计算错误的内容进行澄清</w:t>
      </w:r>
      <w:r>
        <w:rPr>
          <w:rFonts w:hint="eastAsia" w:ascii="宋体" w:hAnsi="宋体"/>
          <w:b/>
          <w:bCs/>
          <w:sz w:val="24"/>
          <w:highlight w:val="none"/>
        </w:rPr>
        <w:t>（在视频</w:t>
      </w:r>
      <w:r>
        <w:rPr>
          <w:rFonts w:hint="eastAsia" w:ascii="宋体" w:hAnsi="宋体"/>
          <w:b/>
          <w:bCs/>
          <w:sz w:val="24"/>
          <w:highlight w:val="none"/>
          <w:lang w:eastAsia="zh-CN"/>
        </w:rPr>
        <w:t>等方式</w:t>
      </w:r>
      <w:r>
        <w:rPr>
          <w:rFonts w:hint="eastAsia" w:ascii="宋体" w:hAnsi="宋体"/>
          <w:b/>
          <w:bCs/>
          <w:sz w:val="24"/>
          <w:highlight w:val="none"/>
        </w:rPr>
        <w:t>交流时，磋商小组首先会核实</w:t>
      </w:r>
      <w:r>
        <w:rPr>
          <w:rFonts w:hint="eastAsia" w:ascii="宋体" w:hAnsi="宋体"/>
          <w:b/>
          <w:bCs/>
          <w:sz w:val="24"/>
          <w:lang w:eastAsia="zh-CN"/>
        </w:rPr>
        <w:t>受</w:t>
      </w:r>
      <w:r>
        <w:rPr>
          <w:rFonts w:hint="eastAsia" w:ascii="宋体" w:hAnsi="宋体"/>
          <w:b/>
          <w:bCs/>
          <w:sz w:val="24"/>
        </w:rPr>
        <w:t>托人或法</w:t>
      </w:r>
      <w:r>
        <w:rPr>
          <w:rFonts w:hint="eastAsia" w:ascii="宋体" w:hAnsi="宋体"/>
          <w:b/>
          <w:bCs/>
          <w:sz w:val="24"/>
          <w:lang w:eastAsia="zh-CN"/>
        </w:rPr>
        <w:t>定</w:t>
      </w:r>
      <w:r>
        <w:rPr>
          <w:rFonts w:hint="eastAsia" w:ascii="宋体" w:hAnsi="宋体"/>
          <w:b/>
          <w:bCs/>
          <w:sz w:val="24"/>
        </w:rPr>
        <w:t>代表人</w:t>
      </w:r>
      <w:r>
        <w:rPr>
          <w:rFonts w:hint="eastAsia" w:ascii="宋体" w:hAnsi="宋体"/>
          <w:b/>
          <w:bCs/>
          <w:sz w:val="24"/>
          <w:highlight w:val="none"/>
        </w:rPr>
        <w:t>的身份信息，如身份信息不符或者磋商供应商在磋商小组发起澄清邀请后未能及时响应的，则视同磋商供应商放弃澄清、说明或者补正的权利）</w:t>
      </w:r>
      <w:r>
        <w:rPr>
          <w:rFonts w:hint="eastAsia" w:ascii="宋体" w:hAnsi="宋体"/>
          <w:bCs/>
          <w:sz w:val="24"/>
          <w:highlight w:val="none"/>
        </w:rPr>
        <w:t>。</w:t>
      </w:r>
      <w:r>
        <w:rPr>
          <w:rFonts w:hint="eastAsia" w:ascii="宋体" w:hAnsi="宋体"/>
          <w:bCs/>
          <w:sz w:val="24"/>
        </w:rPr>
        <w:t>磋商</w:t>
      </w:r>
      <w:r>
        <w:rPr>
          <w:rFonts w:hint="eastAsia" w:ascii="宋体" w:hAnsi="宋体"/>
          <w:bCs/>
          <w:sz w:val="24"/>
          <w:highlight w:val="none"/>
        </w:rPr>
        <w:t>供应商的澄清要通过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向磋商小组进行澄清回复，同时必须将澄清内容形成电子文件加盖电子签章通过</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sz w:val="24"/>
          <w:highlight w:val="none"/>
        </w:rPr>
        <w:t>”</w:t>
      </w:r>
      <w:r>
        <w:rPr>
          <w:rFonts w:hint="eastAsia" w:ascii="宋体" w:hAnsi="宋体"/>
          <w:bCs/>
          <w:sz w:val="24"/>
          <w:highlight w:val="none"/>
        </w:rPr>
        <w:t>上传。</w:t>
      </w:r>
    </w:p>
    <w:p w14:paraId="3AAC689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19.6.2接到磋商小组澄清要求的</w:t>
      </w:r>
      <w:r>
        <w:rPr>
          <w:rFonts w:hint="eastAsia" w:ascii="宋体" w:hAnsi="宋体"/>
          <w:bCs/>
          <w:sz w:val="24"/>
          <w:highlight w:val="none"/>
        </w:rPr>
        <w:t>磋商</w:t>
      </w:r>
      <w:r>
        <w:rPr>
          <w:rFonts w:hint="eastAsia" w:ascii="宋体" w:hAnsi="宋体"/>
          <w:bCs/>
          <w:sz w:val="24"/>
        </w:rPr>
        <w:t>供应商如未按第19.6.1的规定作出澄清的，将视为放弃该澄清权利。</w:t>
      </w:r>
    </w:p>
    <w:p w14:paraId="65B2ADCC">
      <w:pPr>
        <w:keepNext w:val="0"/>
        <w:keepLines w:val="0"/>
        <w:pageBreakBefore w:val="0"/>
        <w:widowControl w:val="0"/>
        <w:spacing w:line="520" w:lineRule="exact"/>
        <w:ind w:firstLine="480"/>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lang w:val="en-US" w:eastAsia="zh-CN"/>
        </w:rPr>
        <w:t>19.7</w:t>
      </w:r>
      <w:r>
        <w:rPr>
          <w:rFonts w:hint="eastAsia" w:ascii="宋体" w:hAnsi="宋体" w:eastAsia="宋体" w:cs="Times New Roman"/>
          <w:bCs/>
          <w:sz w:val="24"/>
          <w:highlight w:val="none"/>
        </w:rPr>
        <w:t>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rPr>
          <w:rFonts w:hint="eastAsia" w:ascii="宋体" w:hAnsi="宋体" w:cs="Times New Roman"/>
          <w:bCs/>
          <w:sz w:val="24"/>
          <w:highlight w:val="none"/>
          <w:lang w:eastAsia="zh-CN"/>
        </w:rPr>
        <w:t>（本项目不涉及）</w:t>
      </w:r>
    </w:p>
    <w:p w14:paraId="772F3178">
      <w:pPr>
        <w:keepNext w:val="0"/>
        <w:keepLines w:val="0"/>
        <w:pageBreakBefore w:val="0"/>
        <w:widowControl w:val="0"/>
        <w:spacing w:line="520" w:lineRule="exact"/>
        <w:ind w:firstLine="480"/>
        <w:rPr>
          <w:rFonts w:hint="eastAsia" w:ascii="宋体" w:hAnsi="宋体" w:eastAsia="宋体" w:cs="Times New Roman"/>
          <w:bCs/>
          <w:sz w:val="24"/>
          <w:highlight w:val="none"/>
          <w:lang w:eastAsia="zh-CN"/>
        </w:rPr>
      </w:pPr>
      <w:r>
        <w:rPr>
          <w:rFonts w:hint="eastAsia" w:ascii="宋体" w:hAnsi="宋体" w:eastAsia="宋体" w:cs="Times New Roman"/>
          <w:bCs/>
          <w:sz w:val="24"/>
          <w:highlight w:val="none"/>
        </w:rPr>
        <w:t>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p>
    <w:p w14:paraId="227F0420">
      <w:pPr>
        <w:keepNext w:val="0"/>
        <w:keepLines w:val="0"/>
        <w:pageBreakBefore w:val="0"/>
        <w:widowControl w:val="0"/>
        <w:spacing w:line="520" w:lineRule="exact"/>
        <w:ind w:firstLine="480"/>
        <w:rPr>
          <w:rFonts w:hint="eastAsia" w:ascii="宋体" w:hAnsi="宋体" w:eastAsia="宋体" w:cs="Times New Roman"/>
          <w:bCs/>
          <w:sz w:val="24"/>
          <w:highlight w:val="none"/>
        </w:rPr>
      </w:pPr>
      <w:r>
        <w:rPr>
          <w:rFonts w:hint="eastAsia" w:ascii="宋体" w:hAnsi="宋体" w:eastAsia="宋体" w:cs="Times New Roman"/>
          <w:bCs/>
          <w:sz w:val="24"/>
          <w:highlight w:val="none"/>
        </w:rPr>
        <w:t>非单一产品采购项目，磋商文件中将载明其中的核心产品（如未载明则按所投产品类型分项报价从高到低累计占总报价50%的产品为核心产品）。多家供应商提供的核心产品品牌相同的，按前两款规定处理。</w:t>
      </w:r>
    </w:p>
    <w:p w14:paraId="24E4D7A8">
      <w:pPr>
        <w:keepNext w:val="0"/>
        <w:keepLines w:val="0"/>
        <w:pageBreakBefore w:val="0"/>
        <w:widowControl w:val="0"/>
        <w:spacing w:line="520" w:lineRule="exact"/>
        <w:ind w:firstLine="482"/>
        <w:rPr>
          <w:rFonts w:hint="eastAsia" w:ascii="宋体" w:hAnsi="宋体"/>
          <w:b/>
          <w:bCs w:val="0"/>
          <w:color w:val="FF0000"/>
          <w:sz w:val="24"/>
          <w:highlight w:val="none"/>
        </w:rPr>
      </w:pPr>
      <w:r>
        <w:rPr>
          <w:rFonts w:hint="eastAsia" w:ascii="宋体" w:hAnsi="宋体"/>
          <w:b/>
          <w:bCs w:val="0"/>
          <w:color w:val="FF0000"/>
          <w:sz w:val="24"/>
          <w:highlight w:val="none"/>
        </w:rPr>
        <w:t>19.</w:t>
      </w:r>
      <w:r>
        <w:rPr>
          <w:rFonts w:hint="eastAsia" w:ascii="宋体" w:hAnsi="宋体"/>
          <w:b/>
          <w:bCs w:val="0"/>
          <w:color w:val="FF0000"/>
          <w:sz w:val="24"/>
          <w:highlight w:val="none"/>
          <w:lang w:val="en-US" w:eastAsia="zh-CN"/>
        </w:rPr>
        <w:t>8</w:t>
      </w:r>
      <w:r>
        <w:rPr>
          <w:rFonts w:hint="eastAsia" w:ascii="宋体" w:hAnsi="宋体"/>
          <w:b/>
          <w:bCs w:val="0"/>
          <w:color w:val="FF0000"/>
          <w:sz w:val="24"/>
          <w:highlight w:val="none"/>
        </w:rPr>
        <w:t>磋商结束后，磋商小组将要求所有继续参加磋商的供应商凭CA锁</w:t>
      </w:r>
      <w:r>
        <w:rPr>
          <w:rFonts w:hint="eastAsia" w:ascii="宋体" w:hAnsi="宋体"/>
          <w:b/>
          <w:bCs w:val="0"/>
          <w:color w:val="FF0000"/>
          <w:sz w:val="24"/>
          <w:highlight w:val="none"/>
          <w:lang w:eastAsia="zh-CN"/>
        </w:rPr>
        <w:t>登录</w:t>
      </w:r>
      <w:r>
        <w:rPr>
          <w:rFonts w:hint="eastAsia" w:ascii="宋体" w:hAnsi="宋体"/>
          <w:b/>
          <w:bCs w:val="0"/>
          <w:color w:val="FF0000"/>
          <w:sz w:val="24"/>
          <w:highlight w:val="none"/>
        </w:rPr>
        <w:t>“苏采云</w:t>
      </w:r>
      <w:r>
        <w:rPr>
          <w:rFonts w:hint="eastAsia" w:ascii="宋体" w:hAnsi="宋体"/>
          <w:b/>
          <w:bCs w:val="0"/>
          <w:color w:val="FF0000"/>
          <w:sz w:val="24"/>
          <w:highlight w:val="none"/>
          <w:lang w:eastAsia="zh-CN"/>
        </w:rPr>
        <w:t>政府采购一体化平台</w:t>
      </w:r>
      <w:r>
        <w:rPr>
          <w:rFonts w:hint="eastAsia" w:ascii="宋体" w:hAnsi="宋体"/>
          <w:b/>
          <w:bCs w:val="0"/>
          <w:color w:val="FF0000"/>
          <w:sz w:val="24"/>
          <w:highlight w:val="none"/>
        </w:rPr>
        <w:t>”在规定的时间内进行</w:t>
      </w:r>
      <w:r>
        <w:rPr>
          <w:rFonts w:hint="eastAsia" w:ascii="宋体" w:hAnsi="宋体"/>
          <w:b/>
          <w:bCs w:val="0"/>
          <w:color w:val="FF0000"/>
          <w:sz w:val="24"/>
          <w:highlight w:val="none"/>
          <w:lang w:eastAsia="zh-CN"/>
        </w:rPr>
        <w:t>最终</w:t>
      </w:r>
      <w:r>
        <w:rPr>
          <w:rFonts w:hint="eastAsia" w:ascii="宋体" w:hAnsi="宋体"/>
          <w:b/>
          <w:bCs w:val="0"/>
          <w:color w:val="FF0000"/>
          <w:sz w:val="24"/>
          <w:highlight w:val="none"/>
        </w:rPr>
        <w:t>报价</w:t>
      </w:r>
      <w:r>
        <w:rPr>
          <w:rFonts w:hint="eastAsia" w:ascii="宋体" w:hAnsi="宋体"/>
          <w:b/>
          <w:bCs w:val="0"/>
          <w:color w:val="FF0000"/>
          <w:sz w:val="24"/>
          <w:highlight w:val="none"/>
          <w:lang w:eastAsia="zh-CN"/>
        </w:rPr>
        <w:t>，未在规定时间内完成最终报价的，视为</w:t>
      </w:r>
      <w:r>
        <w:rPr>
          <w:rFonts w:hint="eastAsia" w:ascii="宋体" w:hAnsi="宋体"/>
          <w:b/>
          <w:bCs w:val="0"/>
          <w:color w:val="FF0000"/>
          <w:sz w:val="24"/>
          <w:highlight w:val="none"/>
        </w:rPr>
        <w:t>磋商</w:t>
      </w:r>
      <w:r>
        <w:rPr>
          <w:rFonts w:hint="eastAsia" w:ascii="宋体" w:hAnsi="宋体"/>
          <w:b/>
          <w:bCs w:val="0"/>
          <w:color w:val="FF0000"/>
          <w:sz w:val="24"/>
          <w:highlight w:val="none"/>
          <w:lang w:eastAsia="zh-CN"/>
        </w:rPr>
        <w:t>供应商自动放弃磋商资格</w:t>
      </w:r>
      <w:r>
        <w:rPr>
          <w:rFonts w:hint="eastAsia" w:ascii="宋体" w:hAnsi="宋体"/>
          <w:b/>
          <w:bCs w:val="0"/>
          <w:color w:val="FF0000"/>
          <w:sz w:val="24"/>
          <w:highlight w:val="none"/>
        </w:rPr>
        <w:t>。</w:t>
      </w:r>
    </w:p>
    <w:p w14:paraId="502EF9E0">
      <w:pPr>
        <w:spacing w:line="520" w:lineRule="exact"/>
        <w:ind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19.9异常低价审查</w:t>
      </w:r>
    </w:p>
    <w:p w14:paraId="20CB9C17">
      <w:pPr>
        <w:spacing w:line="520" w:lineRule="exact"/>
        <w:ind w:firstLine="480"/>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磋商小组认为供应商的报价属于《财政部关于推动解决政府采购异常低价问题的通知》（财库〔2026〕2号）异常低价情形的，将通过苏采云系统，按照财库〔2026〕2号文件要求启动异常低价投标审查程序，要求其在合理的时间内提供说明，必要时提交相关证明材料；供应商不能证明其报价合理性的，</w:t>
      </w:r>
      <w:r>
        <w:rPr>
          <w:rFonts w:hint="eastAsia" w:ascii="宋体" w:hAnsi="宋体" w:cs="Times New Roman"/>
          <w:color w:val="000000"/>
          <w:sz w:val="24"/>
          <w:lang w:val="en-US" w:eastAsia="zh-CN"/>
        </w:rPr>
        <w:t>磋商小组</w:t>
      </w:r>
      <w:r>
        <w:rPr>
          <w:rFonts w:hint="eastAsia" w:ascii="宋体" w:hAnsi="宋体" w:eastAsia="宋体" w:cs="Times New Roman"/>
          <w:color w:val="000000"/>
          <w:sz w:val="24"/>
          <w:lang w:val="en-US" w:eastAsia="zh-CN"/>
        </w:rPr>
        <w:t>应当将其作为无效投标处理。审查相关情况应当在评标报告中进行记录。</w:t>
      </w:r>
    </w:p>
    <w:p w14:paraId="5AD13B05">
      <w:pPr>
        <w:spacing w:line="520" w:lineRule="exact"/>
        <w:ind w:firstLine="480"/>
        <w:rPr>
          <w:rFonts w:hint="eastAsia" w:ascii="宋体" w:hAnsi="宋体" w:eastAsia="宋体" w:cs="Times New Roman"/>
          <w:b/>
          <w:bCs w:val="0"/>
          <w:sz w:val="24"/>
          <w:highlight w:val="none"/>
        </w:rPr>
      </w:pPr>
      <w:r>
        <w:rPr>
          <w:rFonts w:hint="eastAsia" w:ascii="宋体" w:hAnsi="宋体" w:eastAsia="宋体" w:cs="Times New Roman"/>
          <w:color w:val="000000"/>
          <w:sz w:val="24"/>
          <w:lang w:val="en-US" w:eastAsia="zh-CN"/>
        </w:rPr>
        <w:t>19.9.1</w:t>
      </w:r>
      <w:r>
        <w:rPr>
          <w:rFonts w:hint="eastAsia" w:ascii="宋体" w:hAnsi="宋体" w:cs="Times New Roman"/>
          <w:color w:val="000000"/>
          <w:sz w:val="24"/>
          <w:lang w:eastAsia="zh-CN"/>
        </w:rPr>
        <w:t>磋商</w:t>
      </w:r>
      <w:r>
        <w:rPr>
          <w:rFonts w:hint="eastAsia" w:ascii="宋体" w:hAnsi="宋体" w:eastAsia="宋体" w:cs="Times New Roman"/>
          <w:color w:val="000000"/>
          <w:sz w:val="24"/>
        </w:rPr>
        <w:t>过程中出现下列情形之一的，</w:t>
      </w:r>
      <w:r>
        <w:rPr>
          <w:rFonts w:hint="eastAsia" w:ascii="宋体" w:hAnsi="宋体" w:cs="Times New Roman"/>
          <w:color w:val="000000"/>
          <w:sz w:val="24"/>
          <w:lang w:eastAsia="zh-CN"/>
        </w:rPr>
        <w:t>磋商</w:t>
      </w:r>
      <w:r>
        <w:rPr>
          <w:rFonts w:hint="eastAsia" w:ascii="宋体" w:hAnsi="宋体" w:eastAsia="宋体" w:cs="Times New Roman"/>
          <w:color w:val="000000"/>
          <w:sz w:val="24"/>
          <w:lang w:eastAsia="zh-CN"/>
        </w:rPr>
        <w:t>小组</w:t>
      </w:r>
      <w:r>
        <w:rPr>
          <w:rFonts w:hint="eastAsia" w:ascii="宋体" w:hAnsi="宋体" w:eastAsia="宋体" w:cs="Times New Roman"/>
          <w:color w:val="000000"/>
          <w:sz w:val="24"/>
        </w:rPr>
        <w:t>应当启动异常低价</w:t>
      </w:r>
      <w:r>
        <w:rPr>
          <w:rFonts w:hint="eastAsia" w:ascii="宋体" w:hAnsi="宋体" w:cs="Times New Roman"/>
          <w:color w:val="000000"/>
          <w:sz w:val="24"/>
          <w:lang w:eastAsia="zh-CN"/>
        </w:rPr>
        <w:t>磋商</w:t>
      </w:r>
      <w:r>
        <w:rPr>
          <w:rFonts w:hint="eastAsia" w:ascii="宋体" w:hAnsi="宋体" w:eastAsia="宋体" w:cs="Times New Roman"/>
          <w:color w:val="000000"/>
          <w:sz w:val="24"/>
        </w:rPr>
        <w:t>审查程序</w:t>
      </w:r>
      <w:r>
        <w:rPr>
          <w:rFonts w:hint="eastAsia" w:ascii="宋体" w:hAnsi="宋体" w:eastAsia="宋体" w:cs="Times New Roman"/>
          <w:color w:val="000000"/>
          <w:sz w:val="24"/>
          <w:lang w:eastAsia="zh-CN"/>
        </w:rPr>
        <w:t>：</w:t>
      </w:r>
    </w:p>
    <w:p w14:paraId="3C93A4E8">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（1）响应报价低于全部通过符合性审查</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供应商响应报价平均值</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%的，即响应报价＜全部通过符合性审查</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供应商响应报价平均值×</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 </w:t>
      </w:r>
    </w:p>
    <w:p w14:paraId="65AFB35E">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（2）响应报价低于通过符合性审查的次低报价</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%的，即响应报价＜通过符合性审查的次低报价</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供应商响应报价×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 </w:t>
      </w:r>
    </w:p>
    <w:p w14:paraId="737775CF">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（3）响应报价低于采购项目最高限价</w:t>
      </w:r>
      <w:r>
        <w:rPr>
          <w:rFonts w:hint="eastAsia" w:ascii="宋体" w:hAnsi="宋体" w:cs="Times New Roman"/>
          <w:bCs/>
          <w:sz w:val="24"/>
          <w:highlight w:val="none"/>
          <w:lang w:val="en-US" w:eastAsia="zh-CN"/>
        </w:rPr>
        <w:t>65</w:t>
      </w:r>
      <w:r>
        <w:rPr>
          <w:rFonts w:hint="eastAsia" w:ascii="宋体" w:hAnsi="宋体" w:eastAsia="宋体" w:cs="Times New Roman"/>
          <w:bCs/>
          <w:sz w:val="24"/>
          <w:highlight w:val="none"/>
          <w:lang w:val="en-US" w:eastAsia="zh-CN"/>
        </w:rPr>
        <w:t>%的，即响应报价</w:t>
      </w:r>
      <w:r>
        <w:rPr>
          <w:rFonts w:hint="eastAsia" w:ascii="宋体" w:hAnsi="宋体" w:cs="Times New Roman"/>
          <w:bCs/>
          <w:sz w:val="24"/>
          <w:highlight w:val="none"/>
          <w:lang w:val="en-US" w:eastAsia="zh-CN"/>
        </w:rPr>
        <w:t>〈</w:t>
      </w:r>
      <w:r>
        <w:rPr>
          <w:rFonts w:hint="eastAsia" w:ascii="宋体" w:hAnsi="宋体" w:eastAsia="宋体" w:cs="Times New Roman"/>
          <w:bCs/>
          <w:sz w:val="24"/>
          <w:highlight w:val="none"/>
          <w:lang w:val="en-US" w:eastAsia="zh-CN"/>
        </w:rPr>
        <w:t>采购项目最高限价×45%； </w:t>
      </w:r>
    </w:p>
    <w:p w14:paraId="1F0AA92D">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（4）</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小组基于专业判断，认为</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供应商报价过低，有可能影响产品质量或者不能诚信履约的其他情形。 </w:t>
      </w:r>
    </w:p>
    <w:p w14:paraId="7014E6BD">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19.9.2</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小组启动异常低价响应审查后，属于19.9.1条款第（1）项至第（4）项情形的，应当要求相关</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供应商在评审现场合理的时间内对响应价格作出解释，提供项目具体成本测算等与报价合理性相关的书面说明及必要的证明材料，包括但不限于原材料成本、人工成本、制造费用等。</w:t>
      </w:r>
    </w:p>
    <w:p w14:paraId="04A5737B">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19.9.3</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s="Times New Roman"/>
          <w:color w:val="000000"/>
          <w:sz w:val="24"/>
          <w:lang w:eastAsia="zh-CN"/>
        </w:rPr>
        <w:t>磋商</w:t>
      </w:r>
      <w:r>
        <w:rPr>
          <w:rFonts w:hint="eastAsia" w:ascii="宋体" w:hAnsi="宋体" w:eastAsia="宋体" w:cs="Times New Roman"/>
          <w:bCs/>
          <w:sz w:val="24"/>
          <w:highlight w:val="none"/>
          <w:lang w:val="en-US" w:eastAsia="zh-CN"/>
        </w:rPr>
        <w:t>小组应当将其作为无效响应处理。　</w:t>
      </w:r>
    </w:p>
    <w:p w14:paraId="3828B779">
      <w:pPr>
        <w:keepNext w:val="0"/>
        <w:keepLines w:val="0"/>
        <w:pageBreakBefore w:val="0"/>
        <w:widowControl w:val="0"/>
        <w:spacing w:line="520" w:lineRule="exact"/>
        <w:ind w:firstLine="480"/>
        <w:rPr>
          <w:rFonts w:hint="eastAsia" w:ascii="宋体" w:hAnsi="宋体" w:eastAsia="宋体" w:cs="Times New Roman"/>
          <w:bCs/>
          <w:sz w:val="24"/>
          <w:highlight w:val="none"/>
          <w:lang w:val="en-US" w:eastAsia="zh-CN"/>
        </w:rPr>
      </w:pPr>
      <w:r>
        <w:rPr>
          <w:rFonts w:hint="eastAsia" w:ascii="宋体" w:hAnsi="宋体" w:eastAsia="宋体" w:cs="Times New Roman"/>
          <w:bCs/>
          <w:sz w:val="24"/>
          <w:highlight w:val="none"/>
          <w:lang w:val="en-US" w:eastAsia="zh-CN"/>
        </w:rPr>
        <w:t>19.9.4异常低价响应审查的启动原因、审查意见和审查结果应当在评审报告中记录，并随</w:t>
      </w:r>
      <w:r>
        <w:rPr>
          <w:rFonts w:hint="eastAsia" w:ascii="宋体" w:hAnsi="宋体" w:cs="Times New Roman"/>
          <w:bCs/>
          <w:sz w:val="24"/>
          <w:highlight w:val="none"/>
          <w:lang w:val="en-US" w:eastAsia="zh-CN"/>
        </w:rPr>
        <w:t>磋商</w:t>
      </w:r>
      <w:r>
        <w:rPr>
          <w:rFonts w:hint="eastAsia" w:ascii="宋体" w:hAnsi="宋体" w:eastAsia="宋体" w:cs="Times New Roman"/>
          <w:bCs/>
          <w:sz w:val="24"/>
          <w:highlight w:val="none"/>
          <w:lang w:val="en-US" w:eastAsia="zh-CN"/>
        </w:rPr>
        <w:t>供应商提供的相关书面说明及证明材料，以及</w:t>
      </w:r>
      <w:r>
        <w:rPr>
          <w:rFonts w:hint="eastAsia" w:ascii="宋体" w:hAnsi="宋体" w:cs="Times New Roman"/>
          <w:bCs/>
          <w:sz w:val="24"/>
          <w:highlight w:val="none"/>
          <w:lang w:val="en-US" w:eastAsia="zh-CN"/>
        </w:rPr>
        <w:t>磋商小组</w:t>
      </w:r>
      <w:r>
        <w:rPr>
          <w:rFonts w:hint="eastAsia" w:ascii="宋体" w:hAnsi="宋体" w:eastAsia="宋体" w:cs="Times New Roman"/>
          <w:bCs/>
          <w:sz w:val="24"/>
          <w:highlight w:val="none"/>
          <w:lang w:val="en-US" w:eastAsia="zh-CN"/>
        </w:rPr>
        <w:t>有关互联网浏览、查询历史一并归档。</w:t>
      </w:r>
      <w:r>
        <w:rPr>
          <w:rFonts w:hint="eastAsia" w:ascii="宋体" w:hAnsi="宋体" w:cs="Times New Roman"/>
          <w:bCs/>
          <w:sz w:val="24"/>
          <w:highlight w:val="none"/>
          <w:lang w:val="en-US" w:eastAsia="zh-CN"/>
        </w:rPr>
        <w:t>磋商小组</w:t>
      </w:r>
      <w:r>
        <w:rPr>
          <w:rFonts w:hint="eastAsia" w:ascii="宋体" w:hAnsi="宋体" w:eastAsia="宋体" w:cs="Times New Roman"/>
          <w:bCs/>
          <w:sz w:val="24"/>
          <w:highlight w:val="none"/>
          <w:lang w:val="en-US" w:eastAsia="zh-CN"/>
        </w:rPr>
        <w:t>借助互联网等渠道查询相关信息的，应当严格遵守评审工作纪律，不得实施影响评审公正的行为。</w:t>
      </w:r>
    </w:p>
    <w:p w14:paraId="2BDC3AA2">
      <w:pPr>
        <w:spacing w:line="520" w:lineRule="exact"/>
        <w:rPr>
          <w:rFonts w:hint="eastAsia" w:ascii="宋体" w:hAnsi="宋体" w:eastAsia="宋体"/>
          <w:bCs/>
          <w:sz w:val="24"/>
          <w:highlight w:val="none"/>
          <w:lang w:eastAsia="zh-CN"/>
        </w:rPr>
      </w:pPr>
      <w:r>
        <w:rPr>
          <w:rFonts w:hint="eastAsia" w:ascii="宋体" w:hAnsi="宋体"/>
          <w:bCs/>
          <w:sz w:val="24"/>
          <w:highlight w:val="none"/>
        </w:rPr>
        <w:t>20.出现下列情形之一的，响应文件按照无效处理</w:t>
      </w:r>
      <w:r>
        <w:rPr>
          <w:rFonts w:hint="eastAsia" w:ascii="宋体" w:hAnsi="宋体"/>
          <w:bCs/>
          <w:sz w:val="24"/>
          <w:highlight w:val="none"/>
          <w:lang w:eastAsia="zh-CN"/>
        </w:rPr>
        <w:t>：</w:t>
      </w:r>
    </w:p>
    <w:p w14:paraId="167E9028">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（1）磋商供应商未按照采购文件要求上传电子响应文件的。</w:t>
      </w:r>
    </w:p>
    <w:p w14:paraId="0A5A7E5D">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2</w:t>
      </w:r>
      <w:r>
        <w:rPr>
          <w:rFonts w:hint="eastAsia" w:ascii="宋体" w:hAnsi="宋体"/>
          <w:bCs/>
          <w:sz w:val="24"/>
          <w:lang w:val="zh-CN"/>
        </w:rPr>
        <w:t>）磋商供应商未成功解密电子响应文件的。</w:t>
      </w:r>
    </w:p>
    <w:p w14:paraId="6FEBA412">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3</w:t>
      </w:r>
      <w:r>
        <w:rPr>
          <w:rFonts w:hint="eastAsia" w:ascii="宋体" w:hAnsi="宋体"/>
          <w:bCs/>
          <w:sz w:val="24"/>
          <w:lang w:val="zh-CN"/>
        </w:rPr>
        <w:t>）磋商供应商在报价时采用选择性报价的。</w:t>
      </w:r>
    </w:p>
    <w:p w14:paraId="6DCC9DFC">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4</w:t>
      </w:r>
      <w:r>
        <w:rPr>
          <w:rFonts w:hint="eastAsia" w:ascii="宋体" w:hAnsi="宋体"/>
          <w:bCs/>
          <w:sz w:val="24"/>
          <w:lang w:val="zh-CN"/>
        </w:rPr>
        <w:t>）磋商供应商不具备采购文件中规定资格要求的。</w:t>
      </w:r>
    </w:p>
    <w:p w14:paraId="2DA16FBF">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5</w:t>
      </w:r>
      <w:r>
        <w:rPr>
          <w:rFonts w:hint="eastAsia" w:ascii="宋体" w:hAnsi="宋体"/>
          <w:bCs/>
          <w:sz w:val="24"/>
          <w:lang w:val="zh-CN"/>
        </w:rPr>
        <w:t>）磋商供应商的报价超过了采购预算</w:t>
      </w:r>
      <w:r>
        <w:rPr>
          <w:rFonts w:hint="eastAsia" w:ascii="宋体" w:hAnsi="宋体"/>
          <w:bCs/>
          <w:sz w:val="24"/>
          <w:highlight w:val="none"/>
          <w:lang w:val="zh-CN"/>
        </w:rPr>
        <w:t>或最高限价的。</w:t>
      </w:r>
    </w:p>
    <w:p w14:paraId="701655A3">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6</w:t>
      </w:r>
      <w:r>
        <w:rPr>
          <w:rFonts w:hint="eastAsia" w:ascii="宋体" w:hAnsi="宋体"/>
          <w:bCs/>
          <w:sz w:val="24"/>
          <w:lang w:val="zh-CN"/>
        </w:rPr>
        <w:t>）未通过符合性审查的。</w:t>
      </w:r>
    </w:p>
    <w:p w14:paraId="0257623A">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7</w:t>
      </w:r>
      <w:r>
        <w:rPr>
          <w:rFonts w:hint="eastAsia" w:ascii="宋体" w:hAnsi="宋体"/>
          <w:bCs/>
          <w:sz w:val="24"/>
          <w:lang w:val="zh-CN"/>
        </w:rPr>
        <w:t>）不符合采购文件中规定的其他实质性要求和条件的。</w:t>
      </w:r>
    </w:p>
    <w:p w14:paraId="04270E54">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w:t>
      </w:r>
      <w:r>
        <w:rPr>
          <w:rFonts w:ascii="宋体" w:hAnsi="宋体"/>
          <w:bCs/>
          <w:sz w:val="24"/>
          <w:lang w:val="zh-CN"/>
        </w:rPr>
        <w:t>8</w:t>
      </w:r>
      <w:r>
        <w:rPr>
          <w:rFonts w:hint="eastAsia" w:ascii="宋体" w:hAnsi="宋体"/>
          <w:bCs/>
          <w:sz w:val="24"/>
          <w:lang w:val="zh-CN"/>
        </w:rPr>
        <w:t>）磋商供应商被“信用中国”网站（www.creditchina.gov.cn）、“中国政府采购网”(www.ccgp.gov.cn）列入失信被执行人</w:t>
      </w:r>
      <w:r>
        <w:rPr>
          <w:rFonts w:hint="eastAsia" w:ascii="宋体" w:hAnsi="宋体"/>
          <w:bCs/>
          <w:sz w:val="24"/>
          <w:highlight w:val="none"/>
          <w:lang w:val="zh-CN"/>
        </w:rPr>
        <w:t>，或重大税收违法案件当事人名单，或政</w:t>
      </w:r>
      <w:r>
        <w:rPr>
          <w:rFonts w:hint="eastAsia" w:ascii="宋体" w:hAnsi="宋体"/>
          <w:bCs/>
          <w:sz w:val="24"/>
          <w:lang w:val="zh-CN"/>
        </w:rPr>
        <w:t>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p>
    <w:p w14:paraId="65D1F0CE">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（9）响应文件含有采购人不能接受的附加条件的。</w:t>
      </w:r>
    </w:p>
    <w:p w14:paraId="1695CCC5">
      <w:pPr>
        <w:spacing w:line="520" w:lineRule="exact"/>
        <w:ind w:firstLine="540"/>
        <w:rPr>
          <w:rFonts w:hint="eastAsia" w:ascii="宋体" w:hAnsi="宋体"/>
          <w:bCs/>
          <w:sz w:val="24"/>
          <w:lang w:val="zh-CN"/>
        </w:rPr>
      </w:pPr>
      <w:r>
        <w:rPr>
          <w:rFonts w:hint="eastAsia" w:ascii="宋体" w:hAnsi="宋体"/>
          <w:bCs/>
          <w:sz w:val="24"/>
          <w:lang w:val="zh-CN"/>
        </w:rPr>
        <w:t>（1</w:t>
      </w:r>
      <w:r>
        <w:rPr>
          <w:rFonts w:ascii="宋体" w:hAnsi="宋体"/>
          <w:bCs/>
          <w:sz w:val="24"/>
          <w:lang w:val="zh-CN"/>
        </w:rPr>
        <w:t>0</w:t>
      </w:r>
      <w:r>
        <w:rPr>
          <w:rFonts w:hint="eastAsia" w:ascii="宋体" w:hAnsi="宋体"/>
          <w:bCs/>
          <w:sz w:val="24"/>
          <w:lang w:val="zh-CN"/>
        </w:rPr>
        <w:t>）本项目采购产品被财政部、国家发展改革委、生态环境部等列入“节能产品品目清单”“环境标志产品品目清单”强制采购范围，而供应商所响应产品不在强制采购范围内的</w:t>
      </w:r>
      <w:r>
        <w:rPr>
          <w:rFonts w:hint="eastAsia" w:ascii="宋体" w:hAnsi="宋体"/>
          <w:b/>
          <w:sz w:val="24"/>
          <w:highlight w:val="none"/>
          <w:lang w:val="zh-CN"/>
        </w:rPr>
        <w:t>（本项目不涉及）。</w:t>
      </w:r>
    </w:p>
    <w:p w14:paraId="54E65947">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w:t>
      </w:r>
      <w:r>
        <w:rPr>
          <w:rFonts w:ascii="宋体" w:hAnsi="宋体"/>
          <w:bCs/>
          <w:sz w:val="24"/>
          <w:lang w:val="zh-CN"/>
        </w:rPr>
        <w:t>1</w:t>
      </w:r>
      <w:r>
        <w:rPr>
          <w:rFonts w:hint="eastAsia" w:ascii="宋体" w:hAnsi="宋体"/>
          <w:bCs/>
          <w:sz w:val="24"/>
          <w:lang w:val="zh-CN"/>
        </w:rPr>
        <w:t>）响应文件未按照采购文件要求加盖电子签章</w:t>
      </w:r>
      <w:r>
        <w:rPr>
          <w:rFonts w:hint="eastAsia" w:ascii="宋体" w:hAnsi="宋体"/>
          <w:bCs/>
          <w:sz w:val="24"/>
          <w:highlight w:val="none"/>
          <w:lang w:val="zh-CN"/>
        </w:rPr>
        <w:t>或电子签字的。</w:t>
      </w:r>
    </w:p>
    <w:p w14:paraId="3CE6FCD6">
      <w:pPr>
        <w:keepNext w:val="0"/>
        <w:keepLines w:val="0"/>
        <w:pageBreakBefore w:val="0"/>
        <w:widowControl w:val="0"/>
        <w:spacing w:line="520" w:lineRule="exact"/>
        <w:ind w:firstLine="480"/>
        <w:rPr>
          <w:rFonts w:hint="eastAsia" w:ascii="宋体" w:hAnsi="宋体" w:eastAsia="宋体"/>
          <w:bCs/>
          <w:sz w:val="24"/>
          <w:lang w:eastAsia="zh-CN"/>
        </w:rPr>
      </w:pPr>
      <w:r>
        <w:rPr>
          <w:rFonts w:hint="eastAsia" w:ascii="宋体" w:hAnsi="宋体"/>
          <w:bCs/>
          <w:sz w:val="24"/>
        </w:rPr>
        <w:t>（</w:t>
      </w:r>
      <w:r>
        <w:rPr>
          <w:rFonts w:ascii="宋体" w:hAnsi="宋体"/>
          <w:bCs/>
          <w:sz w:val="24"/>
        </w:rPr>
        <w:t>12</w:t>
      </w:r>
      <w:r>
        <w:rPr>
          <w:rFonts w:hint="eastAsia" w:ascii="宋体" w:hAnsi="宋体"/>
          <w:bCs/>
          <w:sz w:val="24"/>
        </w:rPr>
        <w:t>）经</w:t>
      </w:r>
      <w:r>
        <w:rPr>
          <w:rFonts w:hint="eastAsia" w:ascii="宋体" w:hAnsi="宋体"/>
          <w:bCs/>
          <w:sz w:val="24"/>
          <w:lang w:eastAsia="zh-CN"/>
        </w:rPr>
        <w:t>磋商</w:t>
      </w:r>
      <w:r>
        <w:rPr>
          <w:rFonts w:hint="eastAsia" w:ascii="宋体" w:hAnsi="宋体"/>
          <w:bCs/>
          <w:sz w:val="24"/>
        </w:rPr>
        <w:t>，</w:t>
      </w:r>
      <w:r>
        <w:rPr>
          <w:rFonts w:hint="eastAsia" w:ascii="宋体" w:hAnsi="宋体"/>
          <w:bCs/>
          <w:sz w:val="24"/>
          <w:lang w:val="zh-CN"/>
        </w:rPr>
        <w:t>磋商</w:t>
      </w:r>
      <w:r>
        <w:rPr>
          <w:rFonts w:hint="eastAsia" w:ascii="宋体" w:hAnsi="宋体"/>
          <w:bCs/>
          <w:sz w:val="24"/>
        </w:rPr>
        <w:t>供应商仍不承诺满足</w:t>
      </w:r>
      <w:r>
        <w:rPr>
          <w:rFonts w:hint="eastAsia" w:ascii="宋体" w:hAnsi="宋体"/>
          <w:bCs/>
          <w:sz w:val="24"/>
          <w:lang w:eastAsia="zh-CN"/>
        </w:rPr>
        <w:t>磋商</w:t>
      </w:r>
      <w:r>
        <w:rPr>
          <w:rFonts w:hint="eastAsia" w:ascii="宋体" w:hAnsi="宋体"/>
          <w:bCs/>
          <w:sz w:val="24"/>
        </w:rPr>
        <w:t>文件要求的</w:t>
      </w:r>
      <w:r>
        <w:rPr>
          <w:rFonts w:hint="eastAsia" w:ascii="宋体" w:hAnsi="宋体"/>
          <w:bCs/>
          <w:sz w:val="24"/>
          <w:lang w:eastAsia="zh-CN"/>
        </w:rPr>
        <w:t>。</w:t>
      </w:r>
    </w:p>
    <w:p w14:paraId="29C2770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w:t>
      </w:r>
      <w:r>
        <w:rPr>
          <w:rFonts w:ascii="宋体" w:hAnsi="宋体"/>
          <w:bCs/>
          <w:sz w:val="24"/>
        </w:rPr>
        <w:t>13</w:t>
      </w:r>
      <w:r>
        <w:rPr>
          <w:rFonts w:hint="eastAsia" w:ascii="宋体" w:hAnsi="宋体"/>
          <w:bCs/>
          <w:sz w:val="24"/>
        </w:rPr>
        <w:t>）经查实提供虚假材料谋取成交的。</w:t>
      </w:r>
    </w:p>
    <w:p w14:paraId="23FFF6C1">
      <w:pPr>
        <w:spacing w:line="520" w:lineRule="exact"/>
        <w:ind w:firstLine="448"/>
        <w:rPr>
          <w:rFonts w:hint="eastAsia" w:ascii="宋体" w:hAnsi="宋体"/>
          <w:b/>
          <w:bCs w:val="0"/>
          <w:sz w:val="24"/>
        </w:rPr>
      </w:pPr>
      <w:r>
        <w:rPr>
          <w:rFonts w:hint="eastAsia" w:ascii="宋体" w:hAnsi="宋体"/>
          <w:b/>
          <w:bCs w:val="0"/>
          <w:sz w:val="24"/>
        </w:rPr>
        <w:t>（1</w:t>
      </w:r>
      <w:r>
        <w:rPr>
          <w:rFonts w:hint="eastAsia" w:ascii="宋体" w:hAnsi="宋体"/>
          <w:b/>
          <w:bCs w:val="0"/>
          <w:sz w:val="24"/>
          <w:lang w:val="en-US" w:eastAsia="zh-CN"/>
        </w:rPr>
        <w:t>4</w:t>
      </w:r>
      <w:r>
        <w:rPr>
          <w:rFonts w:hint="eastAsia" w:ascii="宋体" w:hAnsi="宋体"/>
          <w:b/>
          <w:bCs w:val="0"/>
          <w:sz w:val="24"/>
        </w:rPr>
        <w:t>）</w:t>
      </w:r>
      <w:r>
        <w:rPr>
          <w:rFonts w:hint="eastAsia" w:ascii="宋体" w:hAnsi="宋体"/>
          <w:b/>
          <w:bCs w:val="0"/>
          <w:color w:val="000000"/>
          <w:sz w:val="24"/>
          <w:lang w:val="en-US" w:eastAsia="zh-CN"/>
        </w:rPr>
        <w:t>评标</w:t>
      </w:r>
      <w:r>
        <w:rPr>
          <w:rFonts w:hint="eastAsia" w:ascii="宋体" w:hAnsi="宋体"/>
          <w:b/>
          <w:bCs w:val="0"/>
          <w:sz w:val="24"/>
        </w:rPr>
        <w:t>小组认为</w:t>
      </w:r>
      <w:r>
        <w:rPr>
          <w:rFonts w:hint="eastAsia" w:ascii="宋体" w:hAnsi="宋体"/>
          <w:b/>
          <w:bCs w:val="0"/>
          <w:sz w:val="24"/>
          <w:lang w:val="en-US" w:eastAsia="zh-CN"/>
        </w:rPr>
        <w:t>投标人</w:t>
      </w:r>
      <w:r>
        <w:rPr>
          <w:rFonts w:hint="eastAsia" w:ascii="宋体" w:hAnsi="宋体"/>
          <w:b/>
          <w:bCs w:val="0"/>
          <w:sz w:val="24"/>
        </w:rPr>
        <w:t>的报价属于《关于推动解决政府采购异常低价问题的通知》（</w:t>
      </w:r>
      <w:r>
        <w:rPr>
          <w:rFonts w:hint="eastAsia" w:ascii="宋体" w:hAnsi="宋体"/>
          <w:b/>
          <w:bCs w:val="0"/>
          <w:sz w:val="24"/>
          <w:lang w:val="en-US" w:eastAsia="zh-CN"/>
        </w:rPr>
        <w:t>财库</w:t>
      </w:r>
      <w:r>
        <w:rPr>
          <w:rFonts w:hint="eastAsia" w:ascii="宋体" w:hAnsi="宋体"/>
          <w:b/>
          <w:bCs w:val="0"/>
          <w:sz w:val="24"/>
        </w:rPr>
        <w:t>〔20</w:t>
      </w:r>
      <w:r>
        <w:rPr>
          <w:rFonts w:hint="eastAsia" w:ascii="宋体" w:hAnsi="宋体"/>
          <w:b/>
          <w:bCs w:val="0"/>
          <w:sz w:val="24"/>
          <w:lang w:val="en-US" w:eastAsia="zh-CN"/>
        </w:rPr>
        <w:t>26</w:t>
      </w:r>
      <w:r>
        <w:rPr>
          <w:rFonts w:hint="eastAsia" w:ascii="宋体" w:hAnsi="宋体"/>
          <w:b/>
          <w:bCs w:val="0"/>
          <w:sz w:val="24"/>
        </w:rPr>
        <w:t>〕</w:t>
      </w:r>
      <w:r>
        <w:rPr>
          <w:rFonts w:hint="eastAsia" w:ascii="宋体" w:hAnsi="宋体"/>
          <w:b/>
          <w:bCs w:val="0"/>
          <w:sz w:val="24"/>
          <w:lang w:val="en-US" w:eastAsia="zh-CN"/>
        </w:rPr>
        <w:t>2</w:t>
      </w:r>
      <w:r>
        <w:rPr>
          <w:rFonts w:hint="eastAsia" w:ascii="宋体" w:hAnsi="宋体"/>
          <w:b/>
          <w:bCs w:val="0"/>
          <w:sz w:val="24"/>
        </w:rPr>
        <w:t>号）异常低价情形的，将通过苏采云系统，按照</w:t>
      </w:r>
      <w:r>
        <w:rPr>
          <w:rFonts w:hint="eastAsia" w:ascii="宋体" w:hAnsi="宋体"/>
          <w:b/>
          <w:bCs w:val="0"/>
          <w:sz w:val="24"/>
          <w:lang w:val="en-US" w:eastAsia="zh-CN"/>
        </w:rPr>
        <w:t>财库</w:t>
      </w:r>
      <w:r>
        <w:rPr>
          <w:rFonts w:hint="eastAsia" w:ascii="宋体" w:hAnsi="宋体"/>
          <w:b/>
          <w:bCs w:val="0"/>
          <w:sz w:val="24"/>
        </w:rPr>
        <w:t>〔20</w:t>
      </w:r>
      <w:r>
        <w:rPr>
          <w:rFonts w:hint="eastAsia" w:ascii="宋体" w:hAnsi="宋体"/>
          <w:b/>
          <w:bCs w:val="0"/>
          <w:sz w:val="24"/>
          <w:lang w:val="en-US" w:eastAsia="zh-CN"/>
        </w:rPr>
        <w:t>26</w:t>
      </w:r>
      <w:r>
        <w:rPr>
          <w:rFonts w:hint="eastAsia" w:ascii="宋体" w:hAnsi="宋体"/>
          <w:b/>
          <w:bCs w:val="0"/>
          <w:sz w:val="24"/>
        </w:rPr>
        <w:t>〕</w:t>
      </w:r>
      <w:r>
        <w:rPr>
          <w:rFonts w:hint="eastAsia" w:ascii="宋体" w:hAnsi="宋体"/>
          <w:b/>
          <w:bCs w:val="0"/>
          <w:sz w:val="24"/>
          <w:lang w:val="en-US" w:eastAsia="zh-CN"/>
        </w:rPr>
        <w:t>2</w:t>
      </w:r>
      <w:r>
        <w:rPr>
          <w:rFonts w:hint="eastAsia" w:ascii="宋体" w:hAnsi="宋体"/>
          <w:b/>
          <w:bCs w:val="0"/>
          <w:sz w:val="24"/>
        </w:rPr>
        <w:t>号文件要求启动异常低价投标审查程序，要求其在合理的时间内提供说明，必要时提交相关证明材料；</w:t>
      </w:r>
      <w:r>
        <w:rPr>
          <w:rFonts w:hint="eastAsia" w:ascii="宋体" w:hAnsi="宋体"/>
          <w:b/>
          <w:bCs w:val="0"/>
          <w:sz w:val="24"/>
          <w:lang w:eastAsia="zh-CN"/>
        </w:rPr>
        <w:t>供应商</w:t>
      </w:r>
      <w:r>
        <w:rPr>
          <w:rFonts w:hint="eastAsia" w:ascii="宋体" w:hAnsi="宋体"/>
          <w:b/>
          <w:bCs w:val="0"/>
          <w:sz w:val="24"/>
        </w:rPr>
        <w:t>不能证明其报价合理性的，</w:t>
      </w:r>
      <w:r>
        <w:rPr>
          <w:rFonts w:hint="eastAsia" w:ascii="宋体" w:hAnsi="宋体"/>
          <w:b/>
          <w:bCs w:val="0"/>
          <w:color w:val="000000"/>
          <w:sz w:val="24"/>
          <w:lang w:val="en-US" w:eastAsia="zh-CN"/>
        </w:rPr>
        <w:t>评标</w:t>
      </w:r>
      <w:r>
        <w:rPr>
          <w:rFonts w:hint="eastAsia" w:ascii="宋体" w:hAnsi="宋体"/>
          <w:b/>
          <w:bCs w:val="0"/>
          <w:sz w:val="24"/>
        </w:rPr>
        <w:t>小组应当将其作为无效响应文件处理。</w:t>
      </w:r>
    </w:p>
    <w:p w14:paraId="46A9C669">
      <w:pPr>
        <w:keepNext w:val="0"/>
        <w:keepLines w:val="0"/>
        <w:pageBreakBefore w:val="0"/>
        <w:widowControl w:val="0"/>
        <w:spacing w:line="520" w:lineRule="exact"/>
        <w:ind w:firstLine="480"/>
        <w:rPr>
          <w:rFonts w:hint="eastAsia" w:ascii="宋体" w:hAnsi="宋体"/>
          <w:bCs/>
          <w:sz w:val="24"/>
          <w:lang w:val="zh-CN"/>
        </w:rPr>
      </w:pPr>
      <w:r>
        <w:rPr>
          <w:rFonts w:hint="eastAsia" w:ascii="宋体" w:hAnsi="宋体"/>
          <w:bCs/>
          <w:sz w:val="24"/>
          <w:lang w:val="zh-CN"/>
        </w:rPr>
        <w:t>（1</w:t>
      </w:r>
      <w:r>
        <w:rPr>
          <w:rFonts w:hint="eastAsia" w:ascii="宋体" w:hAnsi="宋体"/>
          <w:bCs/>
          <w:sz w:val="24"/>
          <w:lang w:val="en-US" w:eastAsia="zh-CN"/>
        </w:rPr>
        <w:t>5</w:t>
      </w:r>
      <w:r>
        <w:rPr>
          <w:rFonts w:hint="eastAsia" w:ascii="宋体" w:hAnsi="宋体"/>
          <w:bCs/>
          <w:sz w:val="24"/>
          <w:lang w:val="zh-CN"/>
        </w:rPr>
        <w:t>）其他法律法规及本采购文件规定的属无效响应的情形。</w:t>
      </w:r>
    </w:p>
    <w:p w14:paraId="3C5DC5BA">
      <w:pPr>
        <w:spacing w:line="520" w:lineRule="exact"/>
        <w:rPr>
          <w:rFonts w:hint="eastAsia" w:ascii="宋体" w:hAnsi="宋体" w:eastAsia="宋体"/>
          <w:bCs/>
          <w:sz w:val="24"/>
          <w:lang w:eastAsia="zh-CN"/>
        </w:rPr>
      </w:pPr>
      <w:r>
        <w:rPr>
          <w:rFonts w:hint="eastAsia" w:ascii="宋体" w:hAnsi="宋体"/>
          <w:bCs/>
          <w:sz w:val="24"/>
        </w:rPr>
        <w:t>21.出现下列情形之一的，磋商终止</w:t>
      </w:r>
      <w:r>
        <w:rPr>
          <w:rFonts w:hint="eastAsia" w:ascii="宋体" w:hAnsi="宋体"/>
          <w:bCs/>
          <w:sz w:val="24"/>
          <w:lang w:eastAsia="zh-CN"/>
        </w:rPr>
        <w:t>：</w:t>
      </w:r>
    </w:p>
    <w:p w14:paraId="23A3E546">
      <w:pPr>
        <w:keepNext w:val="0"/>
        <w:keepLines w:val="0"/>
        <w:pageBreakBefore w:val="0"/>
        <w:widowControl w:val="0"/>
        <w:spacing w:line="520" w:lineRule="exact"/>
        <w:ind w:firstLine="480"/>
        <w:rPr>
          <w:rFonts w:ascii="宋体" w:hAnsi="宋体"/>
          <w:bCs/>
          <w:sz w:val="24"/>
        </w:rPr>
      </w:pPr>
      <w:r>
        <w:rPr>
          <w:rFonts w:hint="eastAsia" w:ascii="宋体" w:hAnsi="宋体"/>
          <w:bCs/>
          <w:sz w:val="24"/>
          <w:lang w:val="zh-CN"/>
        </w:rPr>
        <w:t>（1）</w:t>
      </w:r>
      <w:r>
        <w:rPr>
          <w:rFonts w:hint="eastAsia" w:ascii="宋体" w:hAnsi="宋体"/>
          <w:bCs/>
          <w:sz w:val="24"/>
        </w:rPr>
        <w:t>因情况变化，不再符合规定的竞争性磋商采购方式适用情形的；</w:t>
      </w:r>
    </w:p>
    <w:p w14:paraId="1C01B868">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（2）出现影响采购公正的违法、违规行为的；</w:t>
      </w:r>
    </w:p>
    <w:p w14:paraId="5B9647A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（3）除《政府采购竞争性磋商采购方式管理暂行办法》财库</w:t>
      </w:r>
      <w:r>
        <w:rPr>
          <w:rFonts w:hint="eastAsia" w:ascii="宋体" w:hAnsi="宋体"/>
          <w:bCs/>
          <w:sz w:val="24"/>
          <w:lang w:eastAsia="zh-CN"/>
        </w:rPr>
        <w:t>〔2014〕214号</w:t>
      </w:r>
      <w:r>
        <w:rPr>
          <w:rFonts w:hint="eastAsia" w:ascii="宋体" w:hAnsi="宋体"/>
          <w:bCs/>
          <w:sz w:val="24"/>
        </w:rPr>
        <w:t>文件第二十一条第三款规定的情形外，在采购过程中符合竞争要求的</w:t>
      </w:r>
      <w:r>
        <w:rPr>
          <w:rFonts w:hint="eastAsia" w:ascii="宋体" w:hAnsi="宋体"/>
          <w:bCs/>
          <w:sz w:val="24"/>
          <w:lang w:val="zh-CN"/>
        </w:rPr>
        <w:t>磋商</w:t>
      </w:r>
      <w:r>
        <w:rPr>
          <w:rFonts w:hint="eastAsia" w:ascii="宋体" w:hAnsi="宋体"/>
          <w:bCs/>
          <w:sz w:val="24"/>
        </w:rPr>
        <w:t>供应商或者报价未超过采购预算的</w:t>
      </w:r>
      <w:r>
        <w:rPr>
          <w:rFonts w:hint="eastAsia" w:ascii="宋体" w:hAnsi="宋体"/>
          <w:bCs/>
          <w:sz w:val="24"/>
          <w:lang w:val="zh-CN"/>
        </w:rPr>
        <w:t>磋商</w:t>
      </w:r>
      <w:r>
        <w:rPr>
          <w:rFonts w:hint="eastAsia" w:ascii="宋体" w:hAnsi="宋体"/>
          <w:bCs/>
          <w:sz w:val="24"/>
        </w:rPr>
        <w:t>供应商不足3家的。</w:t>
      </w:r>
    </w:p>
    <w:p w14:paraId="12C93DB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磋商终止后，采购人应当将磋商终止的理由通知所有</w:t>
      </w:r>
      <w:r>
        <w:rPr>
          <w:rFonts w:hint="eastAsia" w:ascii="宋体" w:hAnsi="宋体"/>
          <w:bCs/>
          <w:sz w:val="24"/>
          <w:lang w:val="zh-CN"/>
        </w:rPr>
        <w:t>磋商</w:t>
      </w:r>
      <w:r>
        <w:rPr>
          <w:rFonts w:hint="eastAsia" w:ascii="宋体" w:hAnsi="宋体"/>
          <w:bCs/>
          <w:sz w:val="24"/>
        </w:rPr>
        <w:t>供应商。在特殊情况下，经采购人申请后，可以与两家或一家</w:t>
      </w:r>
      <w:r>
        <w:rPr>
          <w:rFonts w:hint="eastAsia" w:ascii="宋体" w:hAnsi="宋体"/>
          <w:bCs/>
          <w:sz w:val="24"/>
          <w:lang w:val="zh-CN"/>
        </w:rPr>
        <w:t>磋商</w:t>
      </w:r>
      <w:r>
        <w:rPr>
          <w:rFonts w:hint="eastAsia" w:ascii="宋体" w:hAnsi="宋体"/>
          <w:bCs/>
          <w:sz w:val="24"/>
        </w:rPr>
        <w:t>供应商进行磋商。</w:t>
      </w:r>
    </w:p>
    <w:p w14:paraId="2E2B52B0">
      <w:pPr>
        <w:keepNext w:val="0"/>
        <w:keepLines w:val="0"/>
        <w:pageBreakBefore w:val="0"/>
        <w:widowControl w:val="0"/>
        <w:spacing w:line="520" w:lineRule="exact"/>
        <w:rPr>
          <w:rFonts w:hint="eastAsia" w:ascii="宋体" w:hAnsi="宋体"/>
          <w:bCs/>
          <w:sz w:val="24"/>
        </w:rPr>
      </w:pPr>
      <w:r>
        <w:rPr>
          <w:rFonts w:hint="eastAsia" w:ascii="宋体" w:hAnsi="宋体"/>
          <w:bCs/>
          <w:sz w:val="24"/>
        </w:rPr>
        <w:t>22.推荐成交候选供应商</w:t>
      </w:r>
    </w:p>
    <w:p w14:paraId="6303EC72">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22.1磋商小组将对通过资格性审查和符合性审查的响应文件进行评价和比较。</w:t>
      </w:r>
    </w:p>
    <w:p w14:paraId="5E084A7F">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22.2磋商小组按磋商文件</w:t>
      </w:r>
      <w:r>
        <w:rPr>
          <w:rFonts w:hint="eastAsia" w:ascii="宋体" w:hAnsi="宋体"/>
          <w:bCs/>
          <w:sz w:val="24"/>
          <w:highlight w:val="none"/>
        </w:rPr>
        <w:t>第</w:t>
      </w:r>
      <w:r>
        <w:rPr>
          <w:rFonts w:hint="eastAsia" w:ascii="宋体" w:hAnsi="宋体"/>
          <w:bCs/>
          <w:sz w:val="24"/>
          <w:highlight w:val="none"/>
          <w:lang w:eastAsia="zh-CN"/>
        </w:rPr>
        <w:t>一章第三部分</w:t>
      </w:r>
      <w:r>
        <w:rPr>
          <w:rFonts w:hint="eastAsia" w:ascii="宋体" w:hAnsi="宋体"/>
          <w:bCs/>
          <w:sz w:val="24"/>
          <w:highlight w:val="none"/>
        </w:rPr>
        <w:t>中公布的评标标准</w:t>
      </w:r>
      <w:r>
        <w:rPr>
          <w:rFonts w:hint="eastAsia" w:ascii="宋体" w:hAnsi="宋体"/>
          <w:bCs/>
          <w:sz w:val="24"/>
        </w:rPr>
        <w:t>对每份合格响应文件进行评审，推荐3名成交候选供应商。</w:t>
      </w:r>
      <w:r>
        <w:rPr>
          <w:rFonts w:ascii="宋体" w:hAnsi="宋体"/>
          <w:bCs/>
          <w:sz w:val="24"/>
        </w:rPr>
        <w:t xml:space="preserve"> </w:t>
      </w:r>
    </w:p>
    <w:p w14:paraId="2B626691">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22</w:t>
      </w:r>
      <w:r>
        <w:rPr>
          <w:rFonts w:ascii="宋体" w:hAnsi="宋体"/>
          <w:bCs/>
          <w:sz w:val="24"/>
        </w:rPr>
        <w:t>.3</w:t>
      </w:r>
      <w:r>
        <w:rPr>
          <w:rFonts w:hint="eastAsia" w:ascii="宋体" w:hAnsi="宋体"/>
          <w:bCs/>
          <w:sz w:val="24"/>
        </w:rPr>
        <w:t>磋商小组发现磋商文件存在歧义、重大缺陷导致评审工作无法进行，或者磋商文件内容存在违反国家有关规定的，评审工作停止，</w:t>
      </w:r>
      <w:r>
        <w:rPr>
          <w:rFonts w:hint="eastAsia" w:ascii="宋体" w:hAnsi="宋体"/>
          <w:bCs/>
          <w:sz w:val="24"/>
          <w:highlight w:val="none"/>
        </w:rPr>
        <w:t>采购人或</w:t>
      </w:r>
      <w:r>
        <w:rPr>
          <w:rFonts w:hint="eastAsia" w:ascii="宋体" w:hAnsi="宋体"/>
          <w:bCs/>
          <w:sz w:val="24"/>
          <w:highlight w:val="none"/>
          <w:lang w:eastAsia="zh-CN"/>
        </w:rPr>
        <w:t>代理机构</w:t>
      </w:r>
      <w:r>
        <w:rPr>
          <w:rFonts w:hint="eastAsia" w:ascii="宋体" w:hAnsi="宋体"/>
          <w:bCs/>
          <w:sz w:val="24"/>
        </w:rPr>
        <w:t>修改磋商文件后重新组织采购活动。</w:t>
      </w:r>
    </w:p>
    <w:p w14:paraId="0D06307F">
      <w:pPr>
        <w:keepNext w:val="0"/>
        <w:keepLines w:val="0"/>
        <w:pageBreakBefore w:val="0"/>
        <w:widowControl w:val="0"/>
        <w:spacing w:line="520" w:lineRule="exact"/>
        <w:rPr>
          <w:rFonts w:hint="eastAsia" w:ascii="宋体" w:hAnsi="宋体"/>
          <w:bCs/>
          <w:sz w:val="24"/>
        </w:rPr>
      </w:pPr>
      <w:r>
        <w:rPr>
          <w:rFonts w:hint="eastAsia" w:ascii="宋体" w:hAnsi="宋体"/>
          <w:bCs/>
          <w:sz w:val="24"/>
        </w:rPr>
        <w:t>23.磋商过程保密</w:t>
      </w:r>
    </w:p>
    <w:p w14:paraId="1DE874D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23.1在宣布成交结果前，凡属于审查、澄清、磋商、评审响应文件和确定成交等相关信息，均不得泄露给任何</w:t>
      </w:r>
      <w:r>
        <w:rPr>
          <w:rFonts w:hint="eastAsia" w:ascii="宋体" w:hAnsi="宋体"/>
          <w:bCs/>
          <w:sz w:val="24"/>
          <w:lang w:val="zh-CN"/>
        </w:rPr>
        <w:t>磋商</w:t>
      </w:r>
      <w:r>
        <w:rPr>
          <w:rFonts w:hint="eastAsia" w:ascii="宋体" w:hAnsi="宋体"/>
          <w:bCs/>
          <w:sz w:val="24"/>
        </w:rPr>
        <w:t>供应商或与评审工作无关的人员。</w:t>
      </w:r>
    </w:p>
    <w:p w14:paraId="28B693DE">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23</w:t>
      </w:r>
      <w:r>
        <w:rPr>
          <w:rFonts w:ascii="宋体" w:hAnsi="宋体"/>
          <w:bCs/>
          <w:sz w:val="24"/>
        </w:rPr>
        <w:t>.</w:t>
      </w:r>
      <w:r>
        <w:rPr>
          <w:rFonts w:hint="eastAsia" w:ascii="宋体" w:hAnsi="宋体"/>
          <w:bCs/>
          <w:sz w:val="24"/>
        </w:rPr>
        <w:t>2</w:t>
      </w:r>
      <w:r>
        <w:rPr>
          <w:rFonts w:hint="eastAsia" w:ascii="宋体" w:hAnsi="宋体"/>
          <w:bCs/>
          <w:sz w:val="24"/>
          <w:lang w:val="zh-CN"/>
        </w:rPr>
        <w:t>磋商</w:t>
      </w:r>
      <w:r>
        <w:rPr>
          <w:rFonts w:hint="eastAsia" w:ascii="宋体" w:hAnsi="宋体"/>
          <w:bCs/>
          <w:sz w:val="24"/>
        </w:rPr>
        <w:t>供应商不得探听上述信息，不得以任何行为影响磋商过程，否则将被取消成交资格。</w:t>
      </w:r>
    </w:p>
    <w:p w14:paraId="50BBA3C9">
      <w:pPr>
        <w:keepNext w:val="0"/>
        <w:keepLines w:val="0"/>
        <w:pageBreakBefore w:val="0"/>
        <w:widowControl w:val="0"/>
        <w:spacing w:line="520" w:lineRule="exact"/>
        <w:ind w:firstLine="480"/>
        <w:rPr>
          <w:rFonts w:hint="eastAsia" w:ascii="宋体" w:hAnsi="宋体"/>
          <w:sz w:val="24"/>
        </w:rPr>
      </w:pPr>
      <w:r>
        <w:rPr>
          <w:rFonts w:hint="eastAsia" w:ascii="宋体" w:hAnsi="宋体"/>
          <w:bCs/>
          <w:sz w:val="24"/>
        </w:rPr>
        <w:t>23.3磋商小组名单在磋商前确定，并在磋商结果确定前保密。</w:t>
      </w:r>
    </w:p>
    <w:p w14:paraId="71694EE8">
      <w:pPr>
        <w:keepNext w:val="0"/>
        <w:keepLines w:val="0"/>
        <w:pageBreakBefore w:val="0"/>
        <w:widowControl w:val="0"/>
        <w:spacing w:line="520" w:lineRule="exact"/>
        <w:ind w:right="-634" w:firstLine="482"/>
        <w:jc w:val="center"/>
        <w:rPr>
          <w:rFonts w:hint="eastAsia" w:ascii="宋体" w:hAnsi="宋体"/>
          <w:b/>
          <w:bCs/>
          <w:sz w:val="24"/>
        </w:rPr>
      </w:pPr>
      <w:r>
        <w:rPr>
          <w:rFonts w:hint="eastAsia" w:ascii="宋体" w:hAnsi="宋体"/>
          <w:b/>
          <w:bCs/>
          <w:sz w:val="24"/>
        </w:rPr>
        <w:t>六、确定成交及签订合同</w:t>
      </w:r>
    </w:p>
    <w:p w14:paraId="3226EF7C">
      <w:pPr>
        <w:keepNext w:val="0"/>
        <w:keepLines w:val="0"/>
        <w:pageBreakBefore w:val="0"/>
        <w:widowControl w:val="0"/>
        <w:spacing w:line="520" w:lineRule="exact"/>
        <w:rPr>
          <w:rFonts w:hint="eastAsia" w:ascii="宋体" w:hAnsi="宋体"/>
          <w:bCs/>
          <w:sz w:val="24"/>
        </w:rPr>
      </w:pPr>
      <w:r>
        <w:rPr>
          <w:rFonts w:hint="eastAsia" w:ascii="宋体" w:hAnsi="宋体"/>
          <w:bCs/>
          <w:sz w:val="24"/>
        </w:rPr>
        <w:t>24.确定成交供应商</w:t>
      </w:r>
    </w:p>
    <w:p w14:paraId="2FBF8324">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24.1采购人将从磋商小组推荐的符合采购需求的成交候选供应商中按排名先后确定成交供应商。</w:t>
      </w:r>
    </w:p>
    <w:p w14:paraId="017976A3">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24.2采购人或</w:t>
      </w:r>
      <w:r>
        <w:rPr>
          <w:rFonts w:hint="eastAsia" w:ascii="宋体" w:hAnsi="宋体"/>
          <w:bCs/>
          <w:sz w:val="24"/>
          <w:lang w:eastAsia="zh-CN"/>
        </w:rPr>
        <w:t>代理机构</w:t>
      </w:r>
      <w:r>
        <w:rPr>
          <w:rFonts w:hint="eastAsia" w:ascii="宋体" w:hAnsi="宋体"/>
          <w:bCs/>
          <w:sz w:val="24"/>
        </w:rPr>
        <w:t>将在</w:t>
      </w:r>
      <w:r>
        <w:rPr>
          <w:rFonts w:hint="eastAsia" w:ascii="宋体" w:hAnsi="宋体"/>
          <w:color w:val="000000"/>
          <w:sz w:val="24"/>
          <w:highlight w:val="none"/>
        </w:rPr>
        <w:t>“江苏政府采购网”或者“淮安市政府采购网”</w:t>
      </w:r>
      <w:r>
        <w:rPr>
          <w:rFonts w:hint="eastAsia" w:ascii="宋体" w:hAnsi="宋体"/>
          <w:bCs/>
          <w:sz w:val="24"/>
        </w:rPr>
        <w:t>发布成交结果公告。</w:t>
      </w:r>
    </w:p>
    <w:p w14:paraId="2068BC10">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24.3成交</w:t>
      </w:r>
      <w:r>
        <w:rPr>
          <w:rFonts w:hint="eastAsia" w:ascii="宋体" w:hAnsi="宋体"/>
          <w:bCs/>
          <w:sz w:val="24"/>
          <w:lang w:eastAsia="zh-CN"/>
        </w:rPr>
        <w:t>供应商</w:t>
      </w:r>
      <w:r>
        <w:rPr>
          <w:rFonts w:hint="eastAsia" w:ascii="宋体" w:hAnsi="宋体"/>
          <w:bCs/>
          <w:sz w:val="24"/>
        </w:rPr>
        <w:t>在合同签订前，如经查实从参加该成交项目之日起计算所参加的政府采购活动前三年内，在经营活动中有行贿犯罪记录的，采购人或</w:t>
      </w:r>
      <w:r>
        <w:rPr>
          <w:rFonts w:hint="eastAsia" w:ascii="宋体" w:hAnsi="宋体"/>
          <w:bCs/>
          <w:sz w:val="24"/>
          <w:lang w:eastAsia="zh-CN"/>
        </w:rPr>
        <w:t>代理机构</w:t>
      </w:r>
      <w:r>
        <w:rPr>
          <w:rFonts w:hint="eastAsia" w:ascii="宋体" w:hAnsi="宋体"/>
          <w:bCs/>
          <w:sz w:val="24"/>
        </w:rPr>
        <w:t>将</w:t>
      </w:r>
      <w:r>
        <w:rPr>
          <w:rFonts w:hint="eastAsia" w:ascii="宋体" w:hAnsi="宋体"/>
          <w:color w:val="000000"/>
          <w:sz w:val="24"/>
        </w:rPr>
        <w:t>报财政部门</w:t>
      </w:r>
      <w:r>
        <w:rPr>
          <w:rFonts w:hint="eastAsia" w:ascii="宋体" w:hAnsi="宋体"/>
          <w:bCs/>
          <w:sz w:val="24"/>
        </w:rPr>
        <w:t>取消其成交资格。</w:t>
      </w:r>
    </w:p>
    <w:p w14:paraId="52AF9473">
      <w:pPr>
        <w:keepNext w:val="0"/>
        <w:keepLines w:val="0"/>
        <w:pageBreakBefore w:val="0"/>
        <w:widowControl w:val="0"/>
        <w:spacing w:line="520" w:lineRule="exact"/>
        <w:rPr>
          <w:rFonts w:hint="eastAsia" w:ascii="宋体" w:hAnsi="宋体"/>
          <w:bCs/>
          <w:sz w:val="24"/>
          <w:highlight w:val="none"/>
        </w:rPr>
      </w:pPr>
      <w:r>
        <w:rPr>
          <w:rFonts w:hint="eastAsia" w:ascii="宋体" w:hAnsi="宋体"/>
          <w:bCs/>
          <w:sz w:val="24"/>
          <w:highlight w:val="none"/>
        </w:rPr>
        <w:t>25.成交通知书</w:t>
      </w:r>
    </w:p>
    <w:p w14:paraId="28913483">
      <w:pPr>
        <w:spacing w:line="520" w:lineRule="exact"/>
        <w:ind w:firstLine="448"/>
        <w:rPr>
          <w:rFonts w:hint="eastAsia" w:ascii="宋体" w:hAnsi="宋体"/>
          <w:b/>
          <w:bCs/>
          <w:sz w:val="24"/>
        </w:rPr>
      </w:pPr>
      <w:r>
        <w:rPr>
          <w:rFonts w:hint="eastAsia" w:ascii="宋体" w:hAnsi="宋体"/>
          <w:b/>
          <w:bCs/>
          <w:sz w:val="24"/>
        </w:rPr>
        <w:t>25.1成交结果公示结束且在无疑义情况下，采购人或代理机构将通知成交人。成交供应商在接到采购人或代理机构通知后五个工作日内必须领取成交通知书。逾期未办理作自动放弃处理。</w:t>
      </w:r>
    </w:p>
    <w:p w14:paraId="4F1798E7">
      <w:pPr>
        <w:keepNext w:val="0"/>
        <w:keepLines w:val="0"/>
        <w:pageBreakBefore w:val="0"/>
        <w:widowControl w:val="0"/>
        <w:spacing w:line="520" w:lineRule="exact"/>
        <w:ind w:firstLine="480"/>
        <w:rPr>
          <w:rFonts w:hint="eastAsia"/>
        </w:rPr>
      </w:pPr>
      <w:r>
        <w:rPr>
          <w:rFonts w:hint="eastAsia" w:ascii="宋体" w:hAnsi="宋体" w:eastAsia="宋体" w:cs="Times New Roman"/>
          <w:bCs/>
          <w:sz w:val="24"/>
        </w:rPr>
        <w:t>2</w:t>
      </w:r>
      <w:r>
        <w:rPr>
          <w:rFonts w:hint="eastAsia" w:ascii="宋体" w:hAnsi="宋体" w:eastAsia="宋体" w:cs="Times New Roman"/>
          <w:bCs/>
          <w:sz w:val="24"/>
          <w:lang w:val="en-US" w:eastAsia="zh-CN"/>
        </w:rPr>
        <w:t>5</w:t>
      </w:r>
      <w:r>
        <w:rPr>
          <w:rFonts w:hint="eastAsia" w:ascii="宋体" w:hAnsi="宋体" w:eastAsia="宋体" w:cs="Times New Roman"/>
          <w:bCs/>
          <w:sz w:val="24"/>
        </w:rPr>
        <w:t>.2成交通知书将是合同的一个组成部分。对采购人和成交供应商均具有法律效力。成交通知书发出后，采购人改变成交结果的，或者成交供应商放弃成交项目的，应当依法承担法律责任。</w:t>
      </w:r>
    </w:p>
    <w:p w14:paraId="06950F6F">
      <w:pPr>
        <w:keepNext w:val="0"/>
        <w:keepLines w:val="0"/>
        <w:pageBreakBefore w:val="0"/>
        <w:widowControl w:val="0"/>
        <w:spacing w:line="520" w:lineRule="exact"/>
        <w:rPr>
          <w:rFonts w:hint="eastAsia" w:ascii="宋体" w:hAnsi="宋体"/>
          <w:bCs/>
          <w:sz w:val="24"/>
          <w:highlight w:val="red"/>
        </w:rPr>
      </w:pPr>
      <w:r>
        <w:rPr>
          <w:rFonts w:hint="eastAsia" w:ascii="宋体" w:hAnsi="宋体"/>
          <w:bCs/>
          <w:sz w:val="24"/>
          <w:highlight w:val="none"/>
        </w:rPr>
        <w:t>26.签订合同</w:t>
      </w:r>
    </w:p>
    <w:p w14:paraId="5B37E6BB">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26</w:t>
      </w:r>
      <w:r>
        <w:rPr>
          <w:rFonts w:hint="eastAsia" w:ascii="宋体" w:hAnsi="宋体"/>
          <w:bCs/>
          <w:sz w:val="24"/>
          <w:lang w:val="en-US" w:eastAsia="zh-CN"/>
        </w:rPr>
        <w:t>.</w:t>
      </w:r>
      <w:r>
        <w:rPr>
          <w:rFonts w:hint="eastAsia" w:ascii="宋体" w:hAnsi="宋体"/>
          <w:bCs/>
          <w:sz w:val="24"/>
        </w:rPr>
        <w:t>1采购人与成交供应商应在成交通知书发出之日起</w:t>
      </w:r>
      <w:r>
        <w:rPr>
          <w:rFonts w:hint="eastAsia" w:ascii="宋体" w:hAnsi="宋体"/>
          <w:bCs/>
          <w:sz w:val="24"/>
          <w:lang w:eastAsia="zh-CN"/>
        </w:rPr>
        <w:t>三</w:t>
      </w:r>
      <w:r>
        <w:rPr>
          <w:rFonts w:hint="eastAsia" w:ascii="宋体" w:hAnsi="宋体"/>
          <w:bCs/>
          <w:sz w:val="24"/>
        </w:rPr>
        <w:t>十日内</w:t>
      </w:r>
      <w:r>
        <w:rPr>
          <w:rFonts w:hint="eastAsia" w:ascii="宋体" w:hAnsi="宋体"/>
          <w:bCs/>
          <w:sz w:val="24"/>
          <w:lang w:eastAsia="zh-CN"/>
        </w:rPr>
        <w:t>，</w:t>
      </w:r>
      <w:r>
        <w:rPr>
          <w:rFonts w:hint="eastAsia" w:ascii="宋体" w:hAnsi="宋体"/>
          <w:color w:val="000000"/>
          <w:sz w:val="24"/>
        </w:rPr>
        <w:t>及时使用CA锁登录“</w:t>
      </w:r>
      <w:r>
        <w:rPr>
          <w:rFonts w:hint="eastAsia" w:ascii="宋体" w:hAnsi="宋体"/>
          <w:sz w:val="24"/>
          <w:highlight w:val="none"/>
        </w:rPr>
        <w:t>苏采云</w:t>
      </w:r>
      <w:r>
        <w:rPr>
          <w:rFonts w:hint="eastAsia" w:ascii="宋体" w:hAnsi="宋体"/>
          <w:sz w:val="24"/>
          <w:highlight w:val="none"/>
          <w:lang w:eastAsia="zh-CN"/>
        </w:rPr>
        <w:t>政府采购一体化平台</w:t>
      </w:r>
      <w:r>
        <w:rPr>
          <w:rFonts w:hint="eastAsia" w:ascii="宋体" w:hAnsi="宋体"/>
          <w:color w:val="000000"/>
          <w:sz w:val="24"/>
        </w:rPr>
        <w:t>”完成政府采购合同签订工作。</w:t>
      </w:r>
      <w:r>
        <w:rPr>
          <w:rFonts w:hint="eastAsia" w:ascii="宋体" w:hAnsi="宋体"/>
          <w:bCs/>
          <w:sz w:val="24"/>
        </w:rPr>
        <w:t>磋商文件、成交供应商的响应文件及澄清文件等均为签订合同依据。</w:t>
      </w:r>
    </w:p>
    <w:p w14:paraId="1FC4FCB6">
      <w:pPr>
        <w:keepNext w:val="0"/>
        <w:keepLines w:val="0"/>
        <w:pageBreakBefore w:val="0"/>
        <w:widowControl w:val="0"/>
        <w:spacing w:line="520" w:lineRule="exact"/>
        <w:ind w:firstLine="480"/>
        <w:rPr>
          <w:rFonts w:hint="eastAsia" w:ascii="宋体" w:hAnsi="宋体"/>
          <w:bCs/>
          <w:sz w:val="24"/>
        </w:rPr>
      </w:pPr>
      <w:r>
        <w:rPr>
          <w:rFonts w:hint="eastAsia" w:ascii="宋体" w:hAnsi="宋体"/>
          <w:bCs/>
          <w:sz w:val="24"/>
        </w:rPr>
        <w:t>26.2成交供应商自成交通知书发出之日起</w:t>
      </w:r>
      <w:r>
        <w:rPr>
          <w:rFonts w:hint="eastAsia" w:ascii="宋体" w:hAnsi="宋体"/>
          <w:bCs/>
          <w:sz w:val="24"/>
          <w:lang w:eastAsia="zh-CN"/>
        </w:rPr>
        <w:t>三</w:t>
      </w:r>
      <w:r>
        <w:rPr>
          <w:rFonts w:hint="eastAsia" w:ascii="宋体" w:hAnsi="宋体"/>
          <w:bCs/>
          <w:sz w:val="24"/>
        </w:rPr>
        <w:t>十日内无正当理由不与采购人签订合同的，将按</w:t>
      </w:r>
      <w:r>
        <w:rPr>
          <w:rFonts w:hint="eastAsia" w:ascii="宋体" w:hAnsi="宋体" w:eastAsia="宋体" w:cs="Times New Roman"/>
          <w:bCs/>
          <w:sz w:val="24"/>
        </w:rPr>
        <w:t>规定</w:t>
      </w:r>
      <w:r>
        <w:rPr>
          <w:rFonts w:hint="eastAsia" w:ascii="宋体" w:hAnsi="宋体"/>
          <w:bCs/>
          <w:sz w:val="24"/>
        </w:rPr>
        <w:t>进行处理。</w:t>
      </w:r>
    </w:p>
    <w:p w14:paraId="2FBDC1F6">
      <w:pPr>
        <w:keepNext w:val="0"/>
        <w:keepLines w:val="0"/>
        <w:pageBreakBefore w:val="0"/>
        <w:widowControl w:val="0"/>
        <w:spacing w:line="520" w:lineRule="exact"/>
        <w:ind w:firstLine="480"/>
        <w:rPr>
          <w:rFonts w:hint="eastAsia" w:ascii="宋体" w:hAnsi="宋体" w:eastAsia="宋体" w:cs="Times New Roman"/>
          <w:bCs/>
          <w:sz w:val="24"/>
        </w:rPr>
      </w:pPr>
      <w:r>
        <w:rPr>
          <w:rFonts w:hint="eastAsia" w:ascii="宋体" w:hAnsi="宋体" w:eastAsia="宋体" w:cs="Times New Roman"/>
          <w:bCs/>
          <w:sz w:val="24"/>
          <w:lang w:val="en-US" w:eastAsia="zh-CN"/>
        </w:rPr>
        <w:t>26.3</w:t>
      </w:r>
      <w:r>
        <w:rPr>
          <w:rFonts w:hint="eastAsia" w:ascii="宋体" w:hAnsi="宋体" w:eastAsia="宋体" w:cs="Times New Roman"/>
          <w:bCs/>
          <w:sz w:val="24"/>
        </w:rPr>
        <w:t>如果成交供应商没有按照25条和26条的规定去做，采购人或代理机构可报财政部门取消其</w:t>
      </w:r>
      <w:r>
        <w:rPr>
          <w:rFonts w:hint="eastAsia" w:ascii="宋体" w:hAnsi="宋体" w:eastAsia="宋体" w:cs="Times New Roman"/>
          <w:bCs/>
          <w:sz w:val="24"/>
          <w:lang w:eastAsia="zh-CN"/>
        </w:rPr>
        <w:t>成交</w:t>
      </w:r>
      <w:r>
        <w:rPr>
          <w:rFonts w:hint="eastAsia" w:ascii="宋体" w:hAnsi="宋体" w:eastAsia="宋体" w:cs="Times New Roman"/>
          <w:bCs/>
          <w:sz w:val="24"/>
        </w:rPr>
        <w:t>资格。在此情况下采购人可将标授予下一个成交候选人，或重新</w:t>
      </w:r>
      <w:r>
        <w:rPr>
          <w:rFonts w:hint="eastAsia" w:ascii="宋体" w:hAnsi="宋体" w:eastAsia="宋体" w:cs="Times New Roman"/>
          <w:bCs/>
          <w:sz w:val="24"/>
          <w:lang w:eastAsia="zh-CN"/>
        </w:rPr>
        <w:t>开展采购活动</w:t>
      </w:r>
      <w:r>
        <w:rPr>
          <w:rFonts w:hint="eastAsia" w:ascii="宋体" w:hAnsi="宋体" w:eastAsia="宋体" w:cs="Times New Roman"/>
          <w:bCs/>
          <w:sz w:val="24"/>
        </w:rPr>
        <w:t>。</w:t>
      </w:r>
    </w:p>
    <w:p w14:paraId="117E4968">
      <w:pPr>
        <w:keepNext w:val="0"/>
        <w:keepLines w:val="0"/>
        <w:pageBreakBefore w:val="0"/>
        <w:widowControl w:val="0"/>
        <w:spacing w:line="520" w:lineRule="exact"/>
        <w:rPr>
          <w:rFonts w:hint="eastAsia" w:ascii="宋体" w:hAnsi="宋体" w:eastAsia="宋体" w:cs="Times New Roman"/>
          <w:bCs/>
          <w:sz w:val="24"/>
        </w:rPr>
      </w:pPr>
      <w:r>
        <w:rPr>
          <w:rFonts w:hint="eastAsia" w:ascii="宋体" w:hAnsi="宋体" w:eastAsia="宋体" w:cs="Times New Roman"/>
          <w:bCs/>
          <w:sz w:val="24"/>
        </w:rPr>
        <w:t>27.</w:t>
      </w:r>
      <w:r>
        <w:rPr>
          <w:rFonts w:hint="eastAsia" w:ascii="宋体" w:hAnsi="宋体"/>
          <w:bCs/>
          <w:sz w:val="24"/>
        </w:rPr>
        <w:t>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的减少</w:t>
      </w:r>
    </w:p>
    <w:p w14:paraId="41F6A367">
      <w:pPr>
        <w:keepNext w:val="0"/>
        <w:keepLines w:val="0"/>
        <w:pageBreakBefore w:val="0"/>
        <w:widowControl w:val="0"/>
        <w:spacing w:line="520" w:lineRule="exact"/>
        <w:ind w:firstLine="460"/>
        <w:rPr>
          <w:rFonts w:ascii="宋体" w:hAnsi="宋体"/>
          <w:bCs/>
          <w:sz w:val="24"/>
        </w:rPr>
      </w:pPr>
      <w:r>
        <w:rPr>
          <w:rFonts w:hint="eastAsia" w:ascii="宋体" w:hAnsi="宋体"/>
          <w:bCs/>
          <w:sz w:val="24"/>
        </w:rPr>
        <w:t>27.1采购结束后，采购人若由于各种客观原因，必须对采购项目所牵涉的货物</w:t>
      </w:r>
      <w:r>
        <w:rPr>
          <w:rFonts w:hint="eastAsia" w:ascii="宋体" w:hAnsi="宋体"/>
          <w:bCs/>
          <w:sz w:val="24"/>
          <w:lang w:eastAsia="zh-CN"/>
        </w:rPr>
        <w:t>、</w:t>
      </w:r>
      <w:r>
        <w:rPr>
          <w:rFonts w:hint="eastAsia" w:ascii="宋体" w:hAnsi="宋体"/>
          <w:bCs/>
          <w:sz w:val="24"/>
        </w:rPr>
        <w:t>服务</w:t>
      </w:r>
      <w:r>
        <w:rPr>
          <w:rFonts w:hint="eastAsia" w:ascii="宋体" w:hAnsi="宋体"/>
          <w:bCs/>
          <w:sz w:val="24"/>
          <w:lang w:eastAsia="zh-CN"/>
        </w:rPr>
        <w:t>和工程</w:t>
      </w:r>
      <w:r>
        <w:rPr>
          <w:rFonts w:hint="eastAsia" w:ascii="宋体" w:hAnsi="宋体"/>
          <w:bCs/>
          <w:sz w:val="24"/>
        </w:rPr>
        <w:t>进行适当的减少时，在双方协商一致的前提下，可以按照磋商时的价格水平做相应的调减，并据此签订补充合同。</w:t>
      </w:r>
    </w:p>
    <w:p w14:paraId="328554AE">
      <w:pPr>
        <w:keepNext w:val="0"/>
        <w:keepLines w:val="0"/>
        <w:pageBreakBefore w:val="0"/>
        <w:widowControl w:val="0"/>
        <w:spacing w:line="520" w:lineRule="exact"/>
        <w:rPr>
          <w:rFonts w:hint="default" w:ascii="宋体" w:hAnsi="宋体" w:eastAsia="宋体"/>
          <w:bCs/>
          <w:sz w:val="24"/>
          <w:lang w:val="en-US" w:eastAsia="zh-CN"/>
        </w:rPr>
      </w:pPr>
      <w:r>
        <w:rPr>
          <w:rFonts w:ascii="宋体" w:hAnsi="宋体"/>
          <w:bCs/>
          <w:sz w:val="24"/>
        </w:rPr>
        <w:t>28</w:t>
      </w:r>
      <w:r>
        <w:rPr>
          <w:rFonts w:hint="eastAsia" w:ascii="宋体" w:hAnsi="宋体"/>
          <w:bCs/>
          <w:sz w:val="24"/>
        </w:rPr>
        <w:t>.履约保证金</w:t>
      </w:r>
      <w:r>
        <w:rPr>
          <w:rFonts w:hint="eastAsia" w:ascii="宋体" w:hAnsi="宋体"/>
          <w:b/>
          <w:bCs w:val="0"/>
          <w:color w:val="FF0000"/>
          <w:sz w:val="24"/>
          <w:highlight w:val="yellow"/>
        </w:rPr>
        <w:t>（本项目按下列第</w:t>
      </w:r>
      <w:r>
        <w:rPr>
          <w:rFonts w:hint="eastAsia" w:ascii="宋体" w:hAnsi="宋体"/>
          <w:b/>
          <w:bCs w:val="0"/>
          <w:color w:val="FF0000"/>
          <w:sz w:val="24"/>
          <w:highlight w:val="yellow"/>
          <w:lang w:val="en-US" w:eastAsia="zh-CN"/>
        </w:rPr>
        <w:t>28.2—28.8</w:t>
      </w:r>
      <w:r>
        <w:rPr>
          <w:rFonts w:hint="eastAsia" w:ascii="宋体" w:hAnsi="宋体"/>
          <w:b/>
          <w:bCs w:val="0"/>
          <w:color w:val="FF0000"/>
          <w:sz w:val="24"/>
          <w:highlight w:val="yellow"/>
        </w:rPr>
        <w:t>条执行）</w:t>
      </w:r>
    </w:p>
    <w:p w14:paraId="24B53320">
      <w:pPr>
        <w:keepNext w:val="0"/>
        <w:keepLines w:val="0"/>
        <w:pageBreakBefore w:val="0"/>
        <w:widowControl w:val="0"/>
        <w:spacing w:line="520" w:lineRule="exact"/>
        <w:ind w:firstLine="460"/>
        <w:rPr>
          <w:rFonts w:hint="eastAsia" w:ascii="宋体" w:hAnsi="宋体"/>
          <w:bCs/>
          <w:sz w:val="24"/>
          <w:highlight w:val="none"/>
        </w:rPr>
      </w:pPr>
      <w:r>
        <w:rPr>
          <w:rFonts w:ascii="宋体" w:hAnsi="宋体"/>
          <w:bCs/>
          <w:sz w:val="24"/>
          <w:highlight w:val="none"/>
        </w:rPr>
        <w:t>28.1</w:t>
      </w:r>
      <w:r>
        <w:rPr>
          <w:rFonts w:hint="eastAsia" w:ascii="宋体" w:hAnsi="宋体"/>
          <w:bCs/>
          <w:sz w:val="24"/>
          <w:highlight w:val="none"/>
        </w:rPr>
        <w:t>本项目无需缴纳履约保证金。</w:t>
      </w:r>
    </w:p>
    <w:p w14:paraId="7F64C809">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Times New Roman"/>
          <w:bCs/>
          <w:sz w:val="24"/>
          <w:highlight w:val="none"/>
          <w:lang w:val="en-US" w:eastAsia="zh-CN"/>
        </w:rPr>
        <w:t>28.2</w:t>
      </w:r>
      <w:r>
        <w:rPr>
          <w:rFonts w:hint="eastAsia" w:ascii="宋体" w:hAnsi="宋体" w:eastAsia="宋体" w:cs="宋体"/>
          <w:sz w:val="24"/>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rPr>
        <w:t>在领取成交通知书后</w:t>
      </w:r>
      <w:r>
        <w:rPr>
          <w:rFonts w:hint="eastAsia" w:ascii="宋体" w:hAnsi="宋体" w:cs="宋体"/>
          <w:sz w:val="24"/>
          <w:lang w:eastAsia="zh-CN"/>
        </w:rPr>
        <w:t>，在</w:t>
      </w:r>
      <w:r>
        <w:rPr>
          <w:rFonts w:hint="eastAsia" w:ascii="宋体" w:hAnsi="宋体" w:eastAsia="宋体" w:cs="宋体"/>
          <w:sz w:val="24"/>
        </w:rPr>
        <w:t>签订合同之前，</w:t>
      </w:r>
      <w:r>
        <w:rPr>
          <w:rFonts w:hint="eastAsia" w:ascii="宋体" w:hAnsi="宋体" w:eastAsia="宋体" w:cs="宋体"/>
          <w:sz w:val="24"/>
          <w:highlight w:val="none"/>
        </w:rPr>
        <w:t>向采购</w:t>
      </w:r>
      <w:r>
        <w:rPr>
          <w:rFonts w:hint="eastAsia" w:ascii="宋体" w:hAnsi="宋体" w:eastAsia="宋体" w:cs="Times New Roman"/>
          <w:bCs/>
          <w:sz w:val="24"/>
          <w:highlight w:val="none"/>
        </w:rPr>
        <w:t>单位</w:t>
      </w:r>
      <w:r>
        <w:rPr>
          <w:rFonts w:hint="eastAsia" w:ascii="宋体" w:hAnsi="宋体" w:eastAsia="宋体" w:cs="宋体"/>
          <w:sz w:val="24"/>
          <w:highlight w:val="none"/>
        </w:rPr>
        <w:t>缴纳成交价1</w:t>
      </w:r>
      <w:r>
        <w:rPr>
          <w:rFonts w:hint="eastAsia" w:ascii="宋体" w:hAnsi="宋体" w:cs="宋体"/>
          <w:sz w:val="24"/>
          <w:highlight w:val="none"/>
          <w:lang w:val="en-US" w:eastAsia="zh-CN"/>
        </w:rPr>
        <w:t>0</w:t>
      </w:r>
      <w:r>
        <w:rPr>
          <w:rFonts w:hint="eastAsia" w:ascii="宋体" w:hAnsi="宋体" w:eastAsia="宋体" w:cs="宋体"/>
          <w:sz w:val="24"/>
          <w:highlight w:val="none"/>
        </w:rPr>
        <w:t>%的履约保证金。</w:t>
      </w:r>
    </w:p>
    <w:p w14:paraId="0C4F0165">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11E352ED">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141AF266">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7050A194">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6F844121">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28.7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261CBDAE">
      <w:pPr>
        <w:keepNext w:val="0"/>
        <w:keepLines w:val="0"/>
        <w:pageBreakBefore w:val="0"/>
        <w:spacing w:line="520" w:lineRule="exact"/>
        <w:ind w:firstLine="480"/>
        <w:rPr>
          <w:rFonts w:hint="eastAsia" w:ascii="宋体" w:hAnsi="宋体" w:eastAsia="宋体" w:cs="Times New Roman"/>
          <w:bCs/>
          <w:sz w:val="24"/>
          <w:highlight w:val="none"/>
        </w:rPr>
      </w:pPr>
      <w:r>
        <w:rPr>
          <w:rFonts w:hint="eastAsia" w:ascii="宋体" w:hAnsi="宋体" w:eastAsia="宋体" w:cs="宋体"/>
          <w:sz w:val="24"/>
          <w:lang w:val="en-US" w:eastAsia="zh-CN"/>
        </w:rPr>
        <w:t>28.8</w:t>
      </w:r>
      <w:r>
        <w:rPr>
          <w:rFonts w:hint="eastAsia" w:ascii="宋体" w:hAnsi="宋体" w:eastAsia="宋体" w:cs="宋体"/>
          <w:sz w:val="24"/>
        </w:rPr>
        <w:t>履约保证金在项目验收合格后无息退还给成交</w:t>
      </w:r>
      <w:r>
        <w:rPr>
          <w:rFonts w:hint="eastAsia" w:ascii="宋体" w:hAnsi="宋体" w:eastAsia="宋体" w:cs="Times New Roman"/>
          <w:bCs/>
          <w:sz w:val="24"/>
          <w:highlight w:val="none"/>
        </w:rPr>
        <w:t>供应商</w:t>
      </w:r>
      <w:r>
        <w:rPr>
          <w:rFonts w:hint="eastAsia" w:ascii="宋体" w:hAnsi="宋体" w:eastAsia="宋体" w:cs="宋体"/>
          <w:sz w:val="24"/>
        </w:rPr>
        <w:t>。</w:t>
      </w:r>
    </w:p>
    <w:p w14:paraId="7B231CAB">
      <w:pPr>
        <w:keepNext w:val="0"/>
        <w:keepLines w:val="0"/>
        <w:pageBreakBefore w:val="0"/>
        <w:widowControl w:val="0"/>
        <w:spacing w:line="520" w:lineRule="exact"/>
        <w:ind w:firstLine="482"/>
        <w:jc w:val="center"/>
        <w:rPr>
          <w:rFonts w:ascii="宋体" w:hAnsi="宋体"/>
          <w:b/>
          <w:sz w:val="24"/>
        </w:rPr>
      </w:pPr>
      <w:r>
        <w:rPr>
          <w:rFonts w:ascii="宋体" w:hAnsi="宋体"/>
          <w:b/>
          <w:sz w:val="24"/>
        </w:rPr>
        <w:t>七</w:t>
      </w:r>
      <w:r>
        <w:rPr>
          <w:rFonts w:hint="eastAsia" w:ascii="宋体" w:hAnsi="宋体"/>
          <w:b/>
          <w:sz w:val="24"/>
        </w:rPr>
        <w:t>、</w:t>
      </w:r>
      <w:r>
        <w:rPr>
          <w:rFonts w:ascii="宋体" w:hAnsi="宋体"/>
          <w:b/>
          <w:sz w:val="24"/>
        </w:rPr>
        <w:t>质疑处理</w:t>
      </w:r>
    </w:p>
    <w:p w14:paraId="2F13B9B6">
      <w:pPr>
        <w:keepNext w:val="0"/>
        <w:keepLines w:val="0"/>
        <w:pageBreakBefore w:val="0"/>
        <w:widowControl w:val="0"/>
        <w:spacing w:line="520" w:lineRule="exact"/>
        <w:rPr>
          <w:rFonts w:hint="eastAsia" w:ascii="宋体" w:hAnsi="宋体"/>
          <w:sz w:val="24"/>
          <w:highlight w:val="none"/>
        </w:rPr>
      </w:pPr>
      <w:r>
        <w:rPr>
          <w:rFonts w:ascii="宋体" w:hAnsi="宋体"/>
          <w:sz w:val="24"/>
          <w:highlight w:val="none"/>
        </w:rPr>
        <w:t>29.</w:t>
      </w:r>
      <w:r>
        <w:rPr>
          <w:rFonts w:hint="eastAsia" w:ascii="宋体" w:hAnsi="宋体"/>
          <w:sz w:val="24"/>
          <w:highlight w:val="none"/>
        </w:rPr>
        <w:t>质疑处理</w:t>
      </w:r>
    </w:p>
    <w:p w14:paraId="6AB7DEB4">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rPr>
        <w:t>29.1</w:t>
      </w:r>
      <w:r>
        <w:rPr>
          <w:rFonts w:hint="eastAsia" w:ascii="宋体" w:hAnsi="宋体"/>
          <w:sz w:val="24"/>
          <w:highlight w:val="none"/>
        </w:rPr>
        <w:t>磋商供应商</w:t>
      </w:r>
      <w:r>
        <w:rPr>
          <w:rFonts w:hint="eastAsia" w:ascii="宋体" w:hAnsi="宋体"/>
          <w:sz w:val="24"/>
        </w:rPr>
        <w:t>认为采购文件、采购过程和成交结果使自己的权益受到损害的，可以在知道或者应知其权益受到损害之日起七个工作日内</w:t>
      </w:r>
      <w:r>
        <w:rPr>
          <w:rFonts w:hint="eastAsia" w:ascii="宋体" w:hAnsi="宋体"/>
          <w:sz w:val="24"/>
          <w:lang w:eastAsia="zh-CN"/>
        </w:rPr>
        <w:t>，</w:t>
      </w:r>
      <w:r>
        <w:rPr>
          <w:rFonts w:hint="eastAsia" w:ascii="宋体" w:hAnsi="宋体"/>
          <w:sz w:val="24"/>
        </w:rPr>
        <w:t>以</w:t>
      </w:r>
      <w:r>
        <w:rPr>
          <w:rFonts w:hint="eastAsia" w:ascii="宋体" w:hAnsi="宋体"/>
          <w:sz w:val="24"/>
          <w:highlight w:val="none"/>
        </w:rPr>
        <w:t>书面</w:t>
      </w:r>
      <w:r>
        <w:rPr>
          <w:rFonts w:hint="eastAsia" w:ascii="宋体" w:hAnsi="宋体"/>
          <w:sz w:val="24"/>
          <w:highlight w:val="none"/>
          <w:lang w:eastAsia="zh-CN"/>
        </w:rPr>
        <w:t>形</w:t>
      </w:r>
      <w:r>
        <w:rPr>
          <w:rFonts w:hint="eastAsia" w:ascii="宋体" w:hAnsi="宋体"/>
          <w:sz w:val="24"/>
          <w:highlight w:val="none"/>
        </w:rPr>
        <w:t>式向采购人或代理机构一次性提出质疑。非书面形式、分批次质疑、超出质疑期限以及匿名的质疑将不予受理。</w:t>
      </w:r>
    </w:p>
    <w:p w14:paraId="34993A0B">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highlight w:val="none"/>
        </w:rPr>
        <w:t>29.2</w:t>
      </w:r>
      <w:r>
        <w:rPr>
          <w:rFonts w:hint="eastAsia" w:ascii="宋体" w:hAnsi="宋体"/>
          <w:sz w:val="24"/>
          <w:highlight w:val="none"/>
        </w:rPr>
        <w:t>磋商供应商提出书面质疑必须有理、有据，不得恶意质疑或提交虚假质疑。否则，一经查实，采购人或</w:t>
      </w:r>
      <w:r>
        <w:rPr>
          <w:rFonts w:hint="eastAsia" w:ascii="宋体" w:hAnsi="宋体"/>
          <w:sz w:val="24"/>
          <w:highlight w:val="none"/>
          <w:lang w:eastAsia="zh-CN"/>
        </w:rPr>
        <w:t>代理机构</w:t>
      </w:r>
      <w:r>
        <w:rPr>
          <w:rFonts w:hint="eastAsia" w:ascii="宋体" w:hAnsi="宋体"/>
          <w:sz w:val="24"/>
          <w:highlight w:val="none"/>
        </w:rPr>
        <w:t>有权依据政府采购的有关规定，报请政府采购监管部门对该磋商供应商列入失信行为或不良行为记录名单，进行相应的行政处罚。</w:t>
      </w:r>
      <w:r>
        <w:rPr>
          <w:rFonts w:ascii="宋体" w:hAnsi="宋体"/>
          <w:sz w:val="24"/>
          <w:highlight w:val="none"/>
        </w:rPr>
        <w:t xml:space="preserve"> </w:t>
      </w:r>
    </w:p>
    <w:p w14:paraId="0600E9C6">
      <w:pPr>
        <w:keepNext w:val="0"/>
        <w:keepLines w:val="0"/>
        <w:pageBreakBefore w:val="0"/>
        <w:widowControl w:val="0"/>
        <w:spacing w:line="520" w:lineRule="exact"/>
        <w:ind w:firstLine="480"/>
        <w:rPr>
          <w:rFonts w:hint="eastAsia" w:ascii="宋体" w:hAnsi="宋体"/>
          <w:sz w:val="24"/>
          <w:highlight w:val="none"/>
        </w:rPr>
      </w:pPr>
      <w:r>
        <w:rPr>
          <w:rFonts w:ascii="宋体" w:hAnsi="宋体"/>
          <w:sz w:val="24"/>
          <w:highlight w:val="none"/>
        </w:rPr>
        <w:t>29.3</w:t>
      </w:r>
      <w:r>
        <w:rPr>
          <w:rFonts w:hint="eastAsia" w:ascii="宋体" w:hAnsi="宋体"/>
          <w:sz w:val="24"/>
          <w:highlight w:val="none"/>
        </w:rPr>
        <w:t>质疑必须由磋商供应商的法定代表人或授权代表</w:t>
      </w:r>
      <w:r>
        <w:rPr>
          <w:rFonts w:hint="eastAsia" w:ascii="宋体" w:hAnsi="宋体"/>
          <w:sz w:val="24"/>
          <w:highlight w:val="none"/>
          <w:lang w:eastAsia="zh-CN"/>
        </w:rPr>
        <w:t>〔</w:t>
      </w:r>
      <w:r>
        <w:rPr>
          <w:rFonts w:hint="eastAsia" w:ascii="宋体" w:hAnsi="宋体"/>
          <w:sz w:val="24"/>
          <w:highlight w:val="none"/>
        </w:rPr>
        <w:t>响应文件中所确定的，如递交质疑者不是响应文件中确定的授权代表，须由磋商供应商另行出具授权（授权中必须载明具体权限和事项）</w:t>
      </w:r>
      <w:r>
        <w:rPr>
          <w:rFonts w:hint="eastAsia" w:ascii="宋体" w:hAnsi="宋体"/>
          <w:sz w:val="24"/>
          <w:highlight w:val="none"/>
          <w:lang w:eastAsia="zh-CN"/>
        </w:rPr>
        <w:t>〕</w:t>
      </w:r>
      <w:r>
        <w:rPr>
          <w:rFonts w:hint="eastAsia" w:ascii="宋体" w:hAnsi="宋体"/>
          <w:sz w:val="24"/>
          <w:highlight w:val="none"/>
        </w:rPr>
        <w:t>以送达或邮寄</w:t>
      </w:r>
      <w:r>
        <w:rPr>
          <w:rFonts w:hint="eastAsia" w:ascii="宋体" w:hAnsi="宋体"/>
          <w:sz w:val="24"/>
          <w:highlight w:val="none"/>
          <w:lang w:eastAsia="zh-CN"/>
        </w:rPr>
        <w:t>或电子件</w:t>
      </w:r>
      <w:r>
        <w:rPr>
          <w:rFonts w:hint="eastAsia" w:ascii="宋体" w:hAnsi="宋体"/>
          <w:sz w:val="24"/>
          <w:highlight w:val="none"/>
        </w:rPr>
        <w:t>的方式提交，未按上述要求提交的质疑函采购人或</w:t>
      </w:r>
      <w:r>
        <w:rPr>
          <w:rFonts w:hint="eastAsia" w:ascii="宋体" w:hAnsi="宋体"/>
          <w:sz w:val="24"/>
          <w:highlight w:val="none"/>
          <w:lang w:eastAsia="zh-CN"/>
        </w:rPr>
        <w:t>代理机构</w:t>
      </w:r>
      <w:r>
        <w:rPr>
          <w:rFonts w:hint="eastAsia" w:ascii="宋体" w:hAnsi="宋体"/>
          <w:sz w:val="24"/>
          <w:highlight w:val="none"/>
        </w:rPr>
        <w:t>有权不予受理。</w:t>
      </w:r>
      <w:r>
        <w:rPr>
          <w:rFonts w:ascii="宋体" w:hAnsi="宋体"/>
          <w:sz w:val="24"/>
          <w:highlight w:val="none"/>
        </w:rPr>
        <w:t xml:space="preserve"> </w:t>
      </w:r>
    </w:p>
    <w:p w14:paraId="08374CC6">
      <w:pPr>
        <w:keepNext w:val="0"/>
        <w:keepLines w:val="0"/>
        <w:pageBreakBefore w:val="0"/>
        <w:widowControl w:val="0"/>
        <w:spacing w:line="520" w:lineRule="exact"/>
        <w:ind w:firstLine="480"/>
        <w:rPr>
          <w:rFonts w:ascii="宋体" w:hAnsi="宋体"/>
          <w:sz w:val="24"/>
          <w:highlight w:val="none"/>
        </w:rPr>
      </w:pPr>
      <w:r>
        <w:rPr>
          <w:rFonts w:ascii="宋体" w:hAnsi="宋体"/>
          <w:sz w:val="24"/>
          <w:highlight w:val="none"/>
        </w:rPr>
        <w:t>29.4</w:t>
      </w:r>
      <w:r>
        <w:rPr>
          <w:rFonts w:hint="eastAsia" w:ascii="宋体" w:hAnsi="宋体"/>
          <w:sz w:val="24"/>
        </w:rPr>
        <w:t>质疑供应商在法定质疑期内应当一次性提出针对同一采购环节</w:t>
      </w:r>
      <w:r>
        <w:rPr>
          <w:rFonts w:hint="eastAsia" w:ascii="宋体" w:hAnsi="宋体"/>
          <w:sz w:val="24"/>
          <w:lang w:eastAsia="zh-CN"/>
        </w:rPr>
        <w:t>质疑</w:t>
      </w:r>
      <w:r>
        <w:rPr>
          <w:rFonts w:hint="eastAsia" w:ascii="宋体" w:hAnsi="宋体"/>
          <w:sz w:val="24"/>
        </w:rPr>
        <w:t>。</w:t>
      </w:r>
    </w:p>
    <w:p w14:paraId="699B0425">
      <w:pPr>
        <w:keepNext w:val="0"/>
        <w:keepLines w:val="0"/>
        <w:pageBreakBefore w:val="0"/>
        <w:widowControl w:val="0"/>
        <w:spacing w:line="520" w:lineRule="exact"/>
        <w:ind w:firstLine="480"/>
        <w:rPr>
          <w:rFonts w:hint="eastAsia" w:ascii="宋体" w:hAnsi="宋体"/>
          <w:sz w:val="24"/>
        </w:rPr>
      </w:pPr>
      <w:r>
        <w:rPr>
          <w:rFonts w:hint="eastAsia" w:ascii="宋体" w:hAnsi="宋体"/>
          <w:sz w:val="24"/>
          <w:highlight w:val="none"/>
          <w:lang w:val="en-US" w:eastAsia="zh-CN"/>
        </w:rPr>
        <w:t>29.5</w:t>
      </w:r>
      <w:r>
        <w:rPr>
          <w:rFonts w:hint="eastAsia" w:ascii="宋体" w:hAnsi="宋体"/>
          <w:sz w:val="24"/>
          <w:highlight w:val="none"/>
        </w:rPr>
        <w:t>质疑函应当</w:t>
      </w:r>
      <w:r>
        <w:rPr>
          <w:rFonts w:hint="eastAsia" w:ascii="宋体" w:hAnsi="宋体"/>
          <w:sz w:val="24"/>
        </w:rPr>
        <w:t>包括以下主要内容，附上相关证明材料。否则，采购人或</w:t>
      </w:r>
      <w:r>
        <w:rPr>
          <w:rFonts w:hint="eastAsia" w:ascii="宋体" w:hAnsi="宋体"/>
          <w:sz w:val="24"/>
          <w:lang w:eastAsia="zh-CN"/>
        </w:rPr>
        <w:t>代理机构</w:t>
      </w:r>
      <w:r>
        <w:rPr>
          <w:rFonts w:hint="eastAsia" w:ascii="宋体" w:hAnsi="宋体"/>
          <w:sz w:val="24"/>
        </w:rPr>
        <w:t>不予受理。</w:t>
      </w:r>
    </w:p>
    <w:p w14:paraId="4B1CFF2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1</w:t>
      </w:r>
      <w:r>
        <w:rPr>
          <w:rFonts w:hint="eastAsia" w:ascii="宋体" w:hAnsi="宋体"/>
          <w:sz w:val="24"/>
        </w:rPr>
        <w:t>）质疑供应商的名称、地址、邮编、联系人、联系电话；</w:t>
      </w:r>
      <w:r>
        <w:rPr>
          <w:rFonts w:ascii="宋体" w:hAnsi="宋体"/>
          <w:sz w:val="24"/>
        </w:rPr>
        <w:t xml:space="preserve"> </w:t>
      </w:r>
    </w:p>
    <w:p w14:paraId="5740291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2</w:t>
      </w:r>
      <w:r>
        <w:rPr>
          <w:rFonts w:hint="eastAsia" w:ascii="宋体" w:hAnsi="宋体"/>
          <w:sz w:val="24"/>
        </w:rPr>
        <w:t>）具体的质疑事项及事实根据（具体条款）；</w:t>
      </w:r>
      <w:r>
        <w:rPr>
          <w:rFonts w:ascii="宋体" w:hAnsi="宋体"/>
          <w:sz w:val="24"/>
        </w:rPr>
        <w:t xml:space="preserve"> </w:t>
      </w:r>
    </w:p>
    <w:p w14:paraId="6E9658A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3</w:t>
      </w:r>
      <w:r>
        <w:rPr>
          <w:rFonts w:hint="eastAsia" w:ascii="宋体" w:hAnsi="宋体"/>
          <w:sz w:val="24"/>
        </w:rPr>
        <w:t>）认为自己合法权益受到损害或可能受到损害的相关证据材料；</w:t>
      </w:r>
      <w:r>
        <w:rPr>
          <w:rFonts w:ascii="宋体" w:hAnsi="宋体"/>
          <w:sz w:val="24"/>
        </w:rPr>
        <w:t xml:space="preserve"> </w:t>
      </w:r>
    </w:p>
    <w:p w14:paraId="16D31549">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4</w:t>
      </w:r>
      <w:r>
        <w:rPr>
          <w:rFonts w:hint="eastAsia" w:ascii="宋体" w:hAnsi="宋体"/>
          <w:sz w:val="24"/>
        </w:rPr>
        <w:t>）提起质疑的日期；</w:t>
      </w:r>
      <w:r>
        <w:rPr>
          <w:rFonts w:ascii="宋体" w:hAnsi="宋体"/>
          <w:sz w:val="24"/>
        </w:rPr>
        <w:t xml:space="preserve"> </w:t>
      </w:r>
    </w:p>
    <w:p w14:paraId="457DCD05">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w:t>
      </w:r>
      <w:r>
        <w:rPr>
          <w:rFonts w:ascii="宋体" w:hAnsi="宋体"/>
          <w:sz w:val="24"/>
        </w:rPr>
        <w:t>5</w:t>
      </w:r>
      <w:r>
        <w:rPr>
          <w:rFonts w:hint="eastAsia" w:ascii="宋体" w:hAnsi="宋体"/>
          <w:sz w:val="24"/>
        </w:rPr>
        <w:t>）质疑函应当署名：应当由法定代表人签字并加盖单位公章。</w:t>
      </w:r>
      <w:r>
        <w:rPr>
          <w:rFonts w:ascii="宋体" w:hAnsi="宋体"/>
          <w:sz w:val="24"/>
        </w:rPr>
        <w:t xml:space="preserve"> </w:t>
      </w:r>
    </w:p>
    <w:p w14:paraId="56866D01">
      <w:pPr>
        <w:keepNext w:val="0"/>
        <w:keepLines w:val="0"/>
        <w:pageBreakBefore w:val="0"/>
        <w:widowControl w:val="0"/>
        <w:spacing w:line="520" w:lineRule="exact"/>
        <w:ind w:firstLine="480"/>
        <w:rPr>
          <w:rFonts w:hint="eastAsia" w:ascii="宋体" w:hAnsi="宋体"/>
          <w:sz w:val="24"/>
        </w:rPr>
      </w:pPr>
      <w:r>
        <w:rPr>
          <w:rFonts w:ascii="宋体" w:hAnsi="宋体"/>
          <w:sz w:val="24"/>
        </w:rPr>
        <w:t>29.</w:t>
      </w:r>
      <w:r>
        <w:rPr>
          <w:rFonts w:hint="eastAsia" w:ascii="宋体" w:hAnsi="宋体"/>
          <w:sz w:val="24"/>
          <w:lang w:val="en-US" w:eastAsia="zh-CN"/>
        </w:rPr>
        <w:t>6</w:t>
      </w:r>
      <w:r>
        <w:rPr>
          <w:rFonts w:hint="eastAsia" w:ascii="宋体" w:hAnsi="宋体"/>
          <w:sz w:val="24"/>
        </w:rPr>
        <w:t>采购人或</w:t>
      </w:r>
      <w:r>
        <w:rPr>
          <w:rFonts w:hint="eastAsia" w:ascii="宋体" w:hAnsi="宋体"/>
          <w:sz w:val="24"/>
          <w:lang w:eastAsia="zh-CN"/>
        </w:rPr>
        <w:t>代理机构</w:t>
      </w:r>
      <w:r>
        <w:rPr>
          <w:rFonts w:hint="eastAsia" w:ascii="宋体" w:hAnsi="宋体"/>
          <w:sz w:val="24"/>
        </w:rPr>
        <w:t>收到质疑函后，将对质疑的形式和内容进行审查，如质疑函内容、格式不符合规定，采购人或</w:t>
      </w:r>
      <w:r>
        <w:rPr>
          <w:rFonts w:hint="eastAsia" w:ascii="宋体" w:hAnsi="宋体"/>
          <w:sz w:val="24"/>
          <w:lang w:eastAsia="zh-CN"/>
        </w:rPr>
        <w:t>代理机构</w:t>
      </w:r>
      <w:r>
        <w:rPr>
          <w:rFonts w:hint="eastAsia" w:ascii="宋体" w:hAnsi="宋体"/>
          <w:sz w:val="24"/>
        </w:rPr>
        <w:t>将告知质疑人进行补正。质疑人应当在法定质疑期限内进行补正并重新提交质疑函，拒不补正或者超过法定期限后未重新提交质疑函的，为无效质疑，采购人或</w:t>
      </w:r>
      <w:r>
        <w:rPr>
          <w:rFonts w:hint="eastAsia" w:ascii="宋体" w:hAnsi="宋体"/>
          <w:sz w:val="24"/>
          <w:lang w:eastAsia="zh-CN"/>
        </w:rPr>
        <w:t>代理机构</w:t>
      </w:r>
      <w:r>
        <w:rPr>
          <w:rFonts w:hint="eastAsia" w:ascii="宋体" w:hAnsi="宋体"/>
          <w:sz w:val="24"/>
        </w:rPr>
        <w:t>有权不予受理。</w:t>
      </w:r>
      <w:r>
        <w:rPr>
          <w:rFonts w:ascii="宋体" w:hAnsi="宋体"/>
          <w:sz w:val="24"/>
        </w:rPr>
        <w:t xml:space="preserve"> </w:t>
      </w:r>
    </w:p>
    <w:p w14:paraId="73D4EB53">
      <w:pPr>
        <w:keepNext w:val="0"/>
        <w:keepLines w:val="0"/>
        <w:pageBreakBefore w:val="0"/>
        <w:widowControl w:val="0"/>
        <w:spacing w:line="520" w:lineRule="exact"/>
        <w:ind w:firstLine="480"/>
        <w:rPr>
          <w:rFonts w:ascii="宋体" w:hAnsi="宋体"/>
          <w:sz w:val="24"/>
          <w:highlight w:val="none"/>
        </w:rPr>
      </w:pPr>
      <w:r>
        <w:rPr>
          <w:rFonts w:ascii="宋体" w:hAnsi="宋体"/>
          <w:sz w:val="24"/>
        </w:rPr>
        <w:t>29.</w:t>
      </w:r>
      <w:r>
        <w:rPr>
          <w:rFonts w:hint="eastAsia" w:ascii="宋体" w:hAnsi="宋体"/>
          <w:sz w:val="24"/>
          <w:lang w:val="en-US" w:eastAsia="zh-CN"/>
        </w:rPr>
        <w:t>7</w:t>
      </w:r>
      <w:r>
        <w:rPr>
          <w:rFonts w:hint="eastAsia" w:ascii="宋体" w:hAnsi="宋体"/>
          <w:sz w:val="24"/>
        </w:rPr>
        <w:t>对于内容、格式符合规定的质疑函，采购人或</w:t>
      </w:r>
      <w:r>
        <w:rPr>
          <w:rFonts w:hint="eastAsia" w:ascii="宋体" w:hAnsi="宋体"/>
          <w:sz w:val="24"/>
          <w:lang w:eastAsia="zh-CN"/>
        </w:rPr>
        <w:t>代理机构</w:t>
      </w:r>
      <w:r>
        <w:rPr>
          <w:rFonts w:hint="eastAsia" w:ascii="宋体" w:hAnsi="宋体"/>
          <w:sz w:val="24"/>
        </w:rPr>
        <w:t>将在七个工作日内</w:t>
      </w:r>
      <w:r>
        <w:rPr>
          <w:rFonts w:hint="eastAsia" w:ascii="宋体" w:hAnsi="宋体"/>
          <w:sz w:val="24"/>
          <w:highlight w:val="none"/>
        </w:rPr>
        <w:t>以书面</w:t>
      </w:r>
      <w:r>
        <w:rPr>
          <w:rFonts w:hint="eastAsia" w:ascii="宋体" w:hAnsi="宋体"/>
          <w:sz w:val="24"/>
          <w:highlight w:val="none"/>
          <w:lang w:eastAsia="zh-CN"/>
        </w:rPr>
        <w:t>或电子文件</w:t>
      </w:r>
      <w:r>
        <w:rPr>
          <w:rFonts w:hint="eastAsia" w:ascii="宋体" w:hAnsi="宋体"/>
          <w:sz w:val="24"/>
          <w:highlight w:val="none"/>
        </w:rPr>
        <w:t>形式作出答复。</w:t>
      </w:r>
    </w:p>
    <w:p w14:paraId="1EFD3522">
      <w:pPr>
        <w:spacing w:line="520" w:lineRule="exact"/>
        <w:ind w:firstLine="482"/>
        <w:jc w:val="center"/>
        <w:rPr>
          <w:rFonts w:hint="eastAsia" w:ascii="宋体" w:hAnsi="宋体"/>
          <w:b/>
          <w:bCs/>
          <w:sz w:val="24"/>
        </w:rPr>
      </w:pPr>
      <w:r>
        <w:rPr>
          <w:rFonts w:hint="eastAsia" w:ascii="宋体" w:hAnsi="宋体"/>
          <w:b/>
          <w:bCs/>
          <w:sz w:val="24"/>
        </w:rPr>
        <w:t>八、政府采购政策功能落实</w:t>
      </w:r>
    </w:p>
    <w:p w14:paraId="49C1ECBE">
      <w:pPr>
        <w:spacing w:line="520" w:lineRule="exact"/>
        <w:rPr>
          <w:rFonts w:hint="eastAsia" w:ascii="宋体" w:hAnsi="宋体"/>
          <w:sz w:val="24"/>
          <w:highlight w:val="none"/>
        </w:rPr>
      </w:pPr>
      <w:r>
        <w:rPr>
          <w:rFonts w:ascii="宋体" w:hAnsi="宋体"/>
          <w:sz w:val="24"/>
          <w:highlight w:val="none"/>
        </w:rPr>
        <w:t>30</w:t>
      </w:r>
      <w:r>
        <w:rPr>
          <w:rFonts w:hint="eastAsia" w:ascii="宋体" w:hAnsi="宋体"/>
          <w:sz w:val="24"/>
          <w:highlight w:val="none"/>
        </w:rPr>
        <w:t>.政策功能落实</w:t>
      </w:r>
    </w:p>
    <w:p w14:paraId="311D9FFB">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.1小微型企业价格扣除</w:t>
      </w:r>
    </w:p>
    <w:p w14:paraId="07C938A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.1.1对于未预留份额专门面向中小企业采购的采购项目，供应商提供的货物或者服务符合下列情形的，享受本办法规定的中小企业扶持政策给予小微企业报价</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的扣除，用扣除后的价格参与评审：</w:t>
      </w:r>
    </w:p>
    <w:p w14:paraId="63632997">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（1）在货物采购项目中，货物由中小企业制造，即货物由中小企业生产且使用该中小企业商号或者注册商标；</w:t>
      </w:r>
    </w:p>
    <w:p w14:paraId="7801561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（2）在服务采购项目中，服务由中小企业承接，即提供服务的人员为中小企业依照《中华人民共和国劳动合同法》订立劳动合同的从业人员。</w:t>
      </w:r>
    </w:p>
    <w:p w14:paraId="7FB19086">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.1.2在货物采购项目中，</w:t>
      </w:r>
      <w:r>
        <w:rPr>
          <w:rFonts w:hint="eastAsia" w:ascii="宋体" w:hAnsi="宋体"/>
          <w:bCs/>
          <w:sz w:val="24"/>
          <w:lang w:val="zh-CN"/>
        </w:rPr>
        <w:t>磋商</w:t>
      </w:r>
      <w:r>
        <w:rPr>
          <w:rFonts w:hint="eastAsia" w:ascii="宋体" w:hAnsi="宋体"/>
          <w:sz w:val="24"/>
        </w:rPr>
        <w:t>供应商提供的货物既有中小企业制造货物，也有大型企业制造货物的，不享受本办法规定的中小企业扶持政策。</w:t>
      </w:r>
    </w:p>
    <w:p w14:paraId="7762EE6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.2联合体及分包</w:t>
      </w:r>
    </w:p>
    <w:p w14:paraId="50A60335">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.2.1以联合体形式参加政府采购活动，联合体各方均为中小企业的，联合体视同中小企业。其中，联合体各方均为小微企业的，联合体视同小微企业。</w:t>
      </w:r>
    </w:p>
    <w:p w14:paraId="378B64D6">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.2.2享受扶持政策获得政府采购合同的，小微企业不得将合同分包给大中型企业，中型企业不得将合同分包给大型企业。</w:t>
      </w:r>
    </w:p>
    <w:p w14:paraId="51503280">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w:t>
      </w:r>
      <w:r>
        <w:rPr>
          <w:rFonts w:hint="eastAsia" w:ascii="宋体" w:hAnsi="宋体"/>
          <w:sz w:val="24"/>
          <w:highlight w:val="none"/>
          <w:lang w:val="en-US" w:eastAsia="zh-CN"/>
        </w:rPr>
        <w:t>5</w:t>
      </w:r>
      <w:r>
        <w:rPr>
          <w:rFonts w:hint="eastAsia" w:ascii="宋体" w:hAnsi="宋体"/>
          <w:sz w:val="24"/>
          <w:highlight w:val="none"/>
        </w:rPr>
        <w:t>%</w:t>
      </w:r>
      <w:r>
        <w:rPr>
          <w:rFonts w:hint="eastAsia" w:ascii="宋体" w:hAnsi="宋体"/>
          <w:sz w:val="24"/>
        </w:rPr>
        <w:t>的扣除，用扣除后的价格参加评审。</w:t>
      </w:r>
    </w:p>
    <w:p w14:paraId="3392F48C">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5D05D93B">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.3小微型企业</w:t>
      </w:r>
    </w:p>
    <w:p w14:paraId="0CD7463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w:t>
      </w:r>
      <w:r>
        <w:rPr>
          <w:rFonts w:hint="eastAsia" w:ascii="宋体" w:hAnsi="宋体"/>
          <w:sz w:val="24"/>
          <w:highlight w:val="none"/>
        </w:rPr>
        <w:t>磋商供应商</w:t>
      </w:r>
      <w:r>
        <w:rPr>
          <w:rFonts w:hint="eastAsia" w:ascii="宋体" w:hAnsi="宋体"/>
          <w:sz w:val="24"/>
        </w:rPr>
        <w:t>须按照磋商文件的要求提供相应的</w:t>
      </w:r>
      <w:r>
        <w:rPr>
          <w:rFonts w:hint="eastAsia" w:ascii="宋体" w:hAnsi="宋体"/>
          <w:sz w:val="24"/>
          <w:highlight w:val="none"/>
        </w:rPr>
        <w:t>《</w:t>
      </w:r>
      <w:r>
        <w:rPr>
          <w:rFonts w:hint="eastAsia" w:ascii="宋体" w:hAnsi="宋体"/>
          <w:sz w:val="24"/>
          <w:highlight w:val="none"/>
          <w:lang w:eastAsia="zh-CN"/>
        </w:rPr>
        <w:t>中小</w:t>
      </w:r>
      <w:r>
        <w:rPr>
          <w:rFonts w:hint="eastAsia" w:ascii="宋体" w:hAnsi="宋体"/>
          <w:sz w:val="24"/>
          <w:highlight w:val="none"/>
        </w:rPr>
        <w:t>企业声明函》</w:t>
      </w:r>
      <w:r>
        <w:rPr>
          <w:rFonts w:hint="eastAsia" w:ascii="宋体" w:hAnsi="宋体"/>
          <w:sz w:val="24"/>
        </w:rPr>
        <w:t>，详见磋商文</w:t>
      </w:r>
      <w:r>
        <w:rPr>
          <w:rFonts w:hint="eastAsia" w:ascii="宋体" w:hAnsi="宋体"/>
          <w:sz w:val="24"/>
          <w:highlight w:val="none"/>
        </w:rPr>
        <w:t>件第二章</w:t>
      </w:r>
      <w:r>
        <w:rPr>
          <w:rFonts w:hint="eastAsia" w:ascii="宋体" w:hAnsi="宋体"/>
          <w:color w:val="000000"/>
          <w:sz w:val="24"/>
          <w:highlight w:val="none"/>
        </w:rPr>
        <w:t>第九部分</w:t>
      </w:r>
      <w:r>
        <w:rPr>
          <w:rFonts w:hint="eastAsia" w:ascii="宋体" w:hAnsi="宋体"/>
          <w:color w:val="000000"/>
          <w:sz w:val="24"/>
        </w:rPr>
        <w:t>示范格式</w:t>
      </w:r>
      <w:r>
        <w:rPr>
          <w:rFonts w:hint="eastAsia" w:ascii="宋体" w:hAnsi="宋体"/>
          <w:sz w:val="24"/>
        </w:rPr>
        <w:t>。</w:t>
      </w:r>
    </w:p>
    <w:p w14:paraId="634D7B4C">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（2）企业标准请参照《政府采购促进中小企业发展管理办法》</w:t>
      </w:r>
      <w:r>
        <w:rPr>
          <w:rFonts w:hint="eastAsia" w:ascii="宋体" w:hAnsi="宋体"/>
          <w:color w:val="000000"/>
          <w:sz w:val="24"/>
        </w:rPr>
        <w:t>（财库</w:t>
      </w:r>
      <w:r>
        <w:rPr>
          <w:rFonts w:hint="eastAsia" w:ascii="宋体" w:hAnsi="宋体"/>
          <w:color w:val="000000"/>
          <w:sz w:val="24"/>
          <w:highlight w:val="none"/>
          <w:lang w:eastAsia="zh-CN"/>
        </w:rPr>
        <w:t>〔2020〕</w:t>
      </w:r>
      <w:r>
        <w:rPr>
          <w:rFonts w:hint="eastAsia" w:ascii="宋体" w:hAnsi="宋体"/>
          <w:color w:val="000000"/>
          <w:sz w:val="24"/>
        </w:rPr>
        <w:t>46号）</w:t>
      </w:r>
      <w:r>
        <w:rPr>
          <w:rFonts w:hint="eastAsia" w:ascii="宋体" w:hAnsi="宋体"/>
          <w:sz w:val="24"/>
        </w:rPr>
        <w:t>文件规定自行填写。</w:t>
      </w:r>
    </w:p>
    <w:p w14:paraId="7D55B31E">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4</w:t>
      </w:r>
      <w:r>
        <w:rPr>
          <w:rFonts w:hint="eastAsia" w:ascii="宋体" w:hAnsi="宋体"/>
          <w:sz w:val="24"/>
        </w:rPr>
        <w:t>残疾人福利单位价格扣除</w:t>
      </w:r>
    </w:p>
    <w:p w14:paraId="54D47228">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（1）本项目对残疾人福利性单位视同小型、微型企业，给予</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的价格扣除，用扣除后的价格参与评审。</w:t>
      </w:r>
    </w:p>
    <w:p w14:paraId="18B1234C">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（2）残疾人福利单位需按照磋商文件的要求提供《残疾人福利性单位声明函》，详见磋商文件</w:t>
      </w:r>
      <w:r>
        <w:rPr>
          <w:rFonts w:hint="eastAsia" w:ascii="宋体" w:hAnsi="宋体"/>
          <w:sz w:val="24"/>
          <w:highlight w:val="none"/>
        </w:rPr>
        <w:t>第二章</w:t>
      </w:r>
      <w:r>
        <w:rPr>
          <w:rFonts w:hint="eastAsia" w:ascii="宋体" w:hAnsi="宋体"/>
          <w:color w:val="000000"/>
          <w:sz w:val="24"/>
          <w:highlight w:val="none"/>
        </w:rPr>
        <w:t>第九部分</w:t>
      </w:r>
      <w:r>
        <w:rPr>
          <w:rFonts w:hint="eastAsia" w:ascii="宋体" w:hAnsi="宋体"/>
          <w:color w:val="000000"/>
          <w:sz w:val="24"/>
        </w:rPr>
        <w:t>示范格式</w:t>
      </w:r>
      <w:r>
        <w:rPr>
          <w:rFonts w:hint="eastAsia" w:ascii="宋体" w:hAnsi="宋体"/>
          <w:sz w:val="24"/>
        </w:rPr>
        <w:t>。</w:t>
      </w:r>
    </w:p>
    <w:p w14:paraId="501A72B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（3）残疾人福利单位标准请参照《关于促进残疾人就业政府采购政策的通知》（财库〔2017〕141号）。</w:t>
      </w:r>
    </w:p>
    <w:p w14:paraId="259167E4">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5</w:t>
      </w:r>
      <w:r>
        <w:rPr>
          <w:rFonts w:hint="eastAsia" w:ascii="宋体" w:hAnsi="宋体"/>
          <w:sz w:val="24"/>
        </w:rPr>
        <w:t>监狱和戒毒企业价格扣除</w:t>
      </w:r>
    </w:p>
    <w:p w14:paraId="43619B53">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（1）本项目对监狱和戒毒企业（简称监狱企业）视同小型、微型企业，给予</w:t>
      </w:r>
      <w:r>
        <w:rPr>
          <w:rFonts w:hint="eastAsia" w:ascii="宋体" w:hAnsi="宋体"/>
          <w:sz w:val="24"/>
          <w:highlight w:val="none"/>
          <w:lang w:val="en-US" w:eastAsia="zh-CN"/>
        </w:rPr>
        <w:t>20</w:t>
      </w:r>
      <w:r>
        <w:rPr>
          <w:rFonts w:hint="eastAsia" w:ascii="宋体" w:hAnsi="宋体"/>
          <w:sz w:val="24"/>
          <w:highlight w:val="none"/>
        </w:rPr>
        <w:t>%</w:t>
      </w:r>
      <w:r>
        <w:rPr>
          <w:rFonts w:hint="eastAsia" w:ascii="宋体" w:hAnsi="宋体"/>
          <w:sz w:val="24"/>
        </w:rPr>
        <w:t>的价格扣除，用扣除后的价格参与评审。</w:t>
      </w:r>
    </w:p>
    <w:p w14:paraId="5F05988F">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（2）监狱企业参加政府采购活动时，需提供由省级以上监狱管理局、戒毒管理局（含新疆生产建设兵团）出具的属于监狱企业的证明文件</w:t>
      </w:r>
      <w:r>
        <w:rPr>
          <w:rFonts w:hint="eastAsia" w:ascii="宋体" w:hAnsi="宋体"/>
          <w:sz w:val="24"/>
          <w:lang w:eastAsia="zh-CN"/>
        </w:rPr>
        <w:t>（在</w:t>
      </w:r>
      <w:r>
        <w:rPr>
          <w:rFonts w:hint="eastAsia" w:ascii="宋体" w:hAnsi="宋体"/>
          <w:sz w:val="24"/>
        </w:rPr>
        <w:t>磋商响应文件中上传加盖出具单位公章的电子件）。如不提供上述证明文件，价格将不做相应扣除。</w:t>
      </w:r>
    </w:p>
    <w:p w14:paraId="334CE61A">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（3）监狱企业标准请参照《关于政府采购支持监狱企业发展有关问题的通知》</w:t>
      </w:r>
      <w:r>
        <w:rPr>
          <w:rFonts w:hint="eastAsia" w:ascii="宋体" w:hAnsi="宋体"/>
          <w:color w:val="000000"/>
          <w:sz w:val="24"/>
        </w:rPr>
        <w:t>（财库</w:t>
      </w:r>
      <w:r>
        <w:rPr>
          <w:rFonts w:hint="eastAsia" w:ascii="宋体" w:hAnsi="宋体"/>
          <w:color w:val="000000"/>
          <w:sz w:val="24"/>
          <w:highlight w:val="none"/>
          <w:lang w:eastAsia="zh-CN"/>
        </w:rPr>
        <w:t>〔20</w:t>
      </w:r>
      <w:r>
        <w:rPr>
          <w:rFonts w:hint="eastAsia" w:ascii="宋体" w:hAnsi="宋体"/>
          <w:color w:val="000000"/>
          <w:sz w:val="24"/>
          <w:highlight w:val="none"/>
          <w:lang w:val="en-US" w:eastAsia="zh-CN"/>
        </w:rPr>
        <w:t>14</w:t>
      </w:r>
      <w:r>
        <w:rPr>
          <w:rFonts w:hint="eastAsia" w:ascii="宋体" w:hAnsi="宋体"/>
          <w:color w:val="000000"/>
          <w:sz w:val="24"/>
          <w:highlight w:val="none"/>
          <w:lang w:eastAsia="zh-CN"/>
        </w:rPr>
        <w:t>〕</w:t>
      </w:r>
      <w:r>
        <w:rPr>
          <w:rFonts w:hint="eastAsia" w:ascii="宋体" w:hAnsi="宋体"/>
          <w:color w:val="000000"/>
          <w:sz w:val="24"/>
        </w:rPr>
        <w:t>68号）</w:t>
      </w:r>
      <w:r>
        <w:rPr>
          <w:rFonts w:hint="eastAsia" w:ascii="宋体" w:hAnsi="宋体"/>
          <w:sz w:val="24"/>
        </w:rPr>
        <w:t>。</w:t>
      </w:r>
    </w:p>
    <w:p w14:paraId="7459600A">
      <w:pPr>
        <w:keepNext w:val="0"/>
        <w:keepLines w:val="0"/>
        <w:pageBreakBefore w:val="0"/>
        <w:widowControl w:val="0"/>
        <w:spacing w:line="520" w:lineRule="exact"/>
        <w:ind w:firstLine="480"/>
        <w:rPr>
          <w:rFonts w:hint="eastAsia" w:ascii="宋体" w:hAnsi="宋体"/>
          <w:sz w:val="24"/>
        </w:rPr>
      </w:pPr>
      <w:r>
        <w:rPr>
          <w:rFonts w:ascii="宋体" w:hAnsi="宋体"/>
          <w:sz w:val="24"/>
        </w:rPr>
        <w:t>30</w:t>
      </w:r>
      <w:r>
        <w:rPr>
          <w:rFonts w:hint="eastAsia" w:ascii="宋体" w:hAnsi="宋体"/>
          <w:sz w:val="24"/>
        </w:rPr>
        <w:t>.</w:t>
      </w:r>
      <w:r>
        <w:rPr>
          <w:rFonts w:ascii="宋体" w:hAnsi="宋体"/>
          <w:sz w:val="24"/>
        </w:rPr>
        <w:t>6</w:t>
      </w:r>
      <w:r>
        <w:rPr>
          <w:rFonts w:hint="eastAsia" w:ascii="宋体" w:hAnsi="宋体"/>
          <w:sz w:val="24"/>
        </w:rPr>
        <w:t>对于同时属于小型、微型企业、残疾人福利单位、监狱企业的视同小微企业</w:t>
      </w:r>
      <w:r>
        <w:rPr>
          <w:rFonts w:hint="eastAsia" w:ascii="宋体" w:hAnsi="宋体"/>
          <w:sz w:val="24"/>
          <w:lang w:eastAsia="zh-CN"/>
        </w:rPr>
        <w:t>，</w:t>
      </w:r>
      <w:r>
        <w:rPr>
          <w:rFonts w:hint="eastAsia" w:ascii="宋体" w:hAnsi="宋体"/>
          <w:sz w:val="24"/>
        </w:rPr>
        <w:t>不重复享受政策。</w:t>
      </w:r>
    </w:p>
    <w:p w14:paraId="2C3D4F34">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31.</w:t>
      </w:r>
      <w:r>
        <w:rPr>
          <w:rFonts w:hint="eastAsia" w:ascii="宋体" w:hAnsi="宋体" w:eastAsia="宋体" w:cs="Times New Roman"/>
          <w:sz w:val="24"/>
        </w:rPr>
        <w:t>节能、环保政策</w:t>
      </w:r>
    </w:p>
    <w:p w14:paraId="4AC855CB">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.1根据《财政部 发展改革委 生态环境部 市场监管总局关于调整优化节能产品、环境标志产品政府采购执行机制的通知》</w:t>
      </w:r>
      <w:r>
        <w:rPr>
          <w:rFonts w:hint="eastAsia" w:ascii="宋体" w:hAnsi="宋体" w:cs="Times New Roman"/>
          <w:sz w:val="24"/>
          <w:lang w:eastAsia="zh-CN"/>
        </w:rPr>
        <w:t>（</w:t>
      </w:r>
      <w:r>
        <w:rPr>
          <w:rFonts w:hint="eastAsia" w:ascii="宋体" w:hAnsi="宋体" w:eastAsia="宋体" w:cs="Times New Roman"/>
          <w:sz w:val="24"/>
        </w:rPr>
        <w:t>财库〔2019〕9号</w:t>
      </w:r>
      <w:r>
        <w:rPr>
          <w:rFonts w:hint="eastAsia" w:ascii="宋体" w:hAnsi="宋体" w:cs="Times New Roman"/>
          <w:sz w:val="24"/>
          <w:lang w:eastAsia="zh-CN"/>
        </w:rPr>
        <w:t>）</w:t>
      </w:r>
      <w:r>
        <w:rPr>
          <w:rFonts w:hint="eastAsia" w:ascii="宋体" w:hAnsi="宋体" w:eastAsia="宋体" w:cs="Times New Roman"/>
          <w:sz w:val="24"/>
        </w:rPr>
        <w:t>要求，依据品目清单对获得节能产品、环境标志产品认证证书的产品实施政府优先采购或强制采购。</w:t>
      </w:r>
    </w:p>
    <w:p w14:paraId="0FD654FC">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.2节能产品</w:t>
      </w:r>
      <w:r>
        <w:rPr>
          <w:rFonts w:hint="eastAsia" w:ascii="宋体" w:hAnsi="宋体" w:eastAsia="宋体" w:cs="Times New Roman"/>
          <w:sz w:val="24"/>
          <w:highlight w:val="none"/>
        </w:rPr>
        <w:t>（本项目不涉及）</w:t>
      </w:r>
    </w:p>
    <w:p w14:paraId="30B97418">
      <w:pPr>
        <w:spacing w:line="520" w:lineRule="exact"/>
        <w:ind w:firstLine="480"/>
        <w:rPr>
          <w:rFonts w:hint="eastAsia" w:ascii="宋体" w:hAnsi="宋体" w:eastAsia="宋体" w:cs="Times New Roman"/>
          <w:sz w:val="24"/>
        </w:rPr>
      </w:pPr>
      <w:r>
        <w:rPr>
          <w:rFonts w:hint="eastAsia" w:ascii="宋体" w:hAnsi="宋体" w:eastAsia="宋体" w:cs="Times New Roman"/>
          <w:sz w:val="24"/>
        </w:rPr>
        <w:t>本项目</w:t>
      </w:r>
      <w:r>
        <w:rPr>
          <w:rFonts w:hint="eastAsia" w:ascii="宋体" w:hAnsi="宋体" w:eastAsia="宋体" w:cs="Times New Roman"/>
          <w:sz w:val="24"/>
          <w:lang w:eastAsia="zh-CN"/>
        </w:rPr>
        <w:t>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被列入“节能产品品目清单”的，实行（优先</w:t>
      </w:r>
      <w:r>
        <w:rPr>
          <w:rFonts w:hint="eastAsia" w:ascii="宋体" w:hAnsi="宋体" w:eastAsia="宋体" w:cs="Times New Roman"/>
          <w:sz w:val="24"/>
          <w:highlight w:val="none"/>
        </w:rPr>
        <w:t>采购/强制</w:t>
      </w:r>
      <w:r>
        <w:rPr>
          <w:rFonts w:hint="eastAsia" w:ascii="宋体" w:hAnsi="宋体" w:eastAsia="宋体" w:cs="Times New Roman"/>
          <w:sz w:val="24"/>
        </w:rPr>
        <w:t>采购）。</w:t>
      </w:r>
    </w:p>
    <w:p w14:paraId="285A7603">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.3环保产品</w:t>
      </w:r>
    </w:p>
    <w:p w14:paraId="09C1A4A6">
      <w:pPr>
        <w:spacing w:line="520" w:lineRule="exact"/>
        <w:ind w:firstLine="480"/>
        <w:rPr>
          <w:rFonts w:hint="eastAsia" w:ascii="宋体" w:hAnsi="宋体" w:eastAsia="宋体" w:cs="Times New Roman"/>
          <w:sz w:val="24"/>
        </w:rPr>
      </w:pPr>
      <w:r>
        <w:rPr>
          <w:rFonts w:hint="eastAsia" w:ascii="宋体" w:hAnsi="宋体" w:eastAsia="宋体" w:cs="Times New Roman"/>
          <w:sz w:val="24"/>
        </w:rPr>
        <w:t>本项目中</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highlight w:val="none"/>
          <w:u w:val="single"/>
          <w:lang w:val="en-US" w:eastAsia="zh-CN"/>
        </w:rPr>
        <w:t xml:space="preserve">/ </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被列入“环境标志产品品目清单”的，实行优先采购。</w:t>
      </w:r>
    </w:p>
    <w:p w14:paraId="30BD3406">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w:t>
      </w:r>
      <w:r>
        <w:rPr>
          <w:rFonts w:hint="eastAsia" w:ascii="宋体" w:hAnsi="宋体" w:cs="Times New Roman"/>
          <w:sz w:val="24"/>
          <w:lang w:eastAsia="zh-CN"/>
        </w:rPr>
        <w:t>磋商</w:t>
      </w:r>
      <w:r>
        <w:rPr>
          <w:rFonts w:hint="eastAsia" w:ascii="宋体" w:hAnsi="宋体" w:eastAsia="宋体" w:cs="Times New Roman"/>
          <w:sz w:val="24"/>
          <w:lang w:eastAsia="zh-CN"/>
        </w:rPr>
        <w:t>文件第一章</w:t>
      </w:r>
      <w:r>
        <w:rPr>
          <w:rFonts w:hint="eastAsia" w:ascii="宋体" w:hAnsi="宋体" w:eastAsia="宋体" w:cs="Times New Roman"/>
          <w:sz w:val="24"/>
        </w:rPr>
        <w:t>第三部分评标标准）。</w:t>
      </w:r>
    </w:p>
    <w:p w14:paraId="04517D39">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1</w:t>
      </w:r>
      <w:r>
        <w:rPr>
          <w:rFonts w:hint="eastAsia" w:ascii="宋体" w:hAnsi="宋体" w:eastAsia="宋体" w:cs="Times New Roman"/>
          <w:sz w:val="24"/>
        </w:rPr>
        <w:t>.5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550FAB30">
      <w:pPr>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32.</w:t>
      </w:r>
      <w:r>
        <w:rPr>
          <w:rFonts w:hint="eastAsia" w:ascii="宋体" w:hAnsi="宋体" w:eastAsia="宋体" w:cs="Times New Roman"/>
          <w:sz w:val="24"/>
        </w:rPr>
        <w:t>政府绿色采购</w:t>
      </w:r>
    </w:p>
    <w:p w14:paraId="71352827">
      <w:pPr>
        <w:spacing w:line="520" w:lineRule="exact"/>
        <w:ind w:firstLine="480"/>
        <w:rPr>
          <w:rFonts w:hint="eastAsia" w:ascii="宋体" w:hAnsi="宋体" w:eastAsia="宋体" w:cs="Times New Roman"/>
          <w:sz w:val="24"/>
        </w:rPr>
      </w:pPr>
      <w:r>
        <w:rPr>
          <w:rFonts w:hint="eastAsia" w:ascii="宋体" w:hAnsi="宋体" w:eastAsia="宋体" w:cs="Times New Roman"/>
          <w:sz w:val="24"/>
        </w:rPr>
        <w:t>根据《江苏省财政厅关于加强政府绿色采购有关事项的通知》（苏财购〔2023〕65号）的要求，落实政府绿色采购相关政策，具体如下：</w:t>
      </w:r>
    </w:p>
    <w:p w14:paraId="61B07198">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.1本项目为货物类采购项目的，所提供的产品需综合考虑节能环保、节水、循环再生、低碳、有机等因素；本项目为物业、合同能源管理等服务类采购项目的，应在服务中加强绿色低碳管理。</w:t>
      </w:r>
    </w:p>
    <w:p w14:paraId="433BB13A">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.2本项目中涉及商品的包装应按照“财办库〔2020〕123号《关于印发《商品包装政府采购需求标准（试行）</w:t>
      </w:r>
      <w:r>
        <w:rPr>
          <w:rFonts w:hint="eastAsia" w:ascii="宋体" w:hAnsi="宋体" w:cs="Times New Roman"/>
          <w:sz w:val="24"/>
          <w:lang w:eastAsia="zh-CN"/>
        </w:rPr>
        <w:t>》《</w:t>
      </w:r>
      <w:r>
        <w:rPr>
          <w:rFonts w:hint="eastAsia" w:ascii="宋体" w:hAnsi="宋体" w:eastAsia="宋体" w:cs="Times New Roman"/>
          <w:sz w:val="24"/>
        </w:rPr>
        <w:t>快递包装政府采购需求标准（试行）》的通知》”执行</w:t>
      </w:r>
      <w:r>
        <w:rPr>
          <w:rFonts w:hint="eastAsia" w:ascii="宋体" w:hAnsi="宋体" w:cs="Times New Roman"/>
          <w:sz w:val="24"/>
          <w:lang w:eastAsia="zh-CN"/>
        </w:rPr>
        <w:t>，</w:t>
      </w:r>
      <w:r>
        <w:rPr>
          <w:rFonts w:hint="eastAsia" w:ascii="宋体" w:hAnsi="宋体" w:eastAsia="宋体" w:cs="Times New Roman"/>
          <w:sz w:val="24"/>
        </w:rPr>
        <w:t>在供货、安装过程中</w:t>
      </w:r>
      <w:r>
        <w:rPr>
          <w:rFonts w:hint="eastAsia" w:ascii="宋体" w:hAnsi="宋体" w:cs="Times New Roman"/>
          <w:sz w:val="24"/>
          <w:lang w:eastAsia="zh-CN"/>
        </w:rPr>
        <w:t>能</w:t>
      </w:r>
      <w:r>
        <w:rPr>
          <w:rFonts w:hint="eastAsia" w:ascii="宋体" w:hAnsi="宋体" w:eastAsia="宋体" w:cs="Times New Roman"/>
          <w:sz w:val="24"/>
        </w:rPr>
        <w:t>做到低碳物流、环保节约、提高资源利用率；涉及设备运维参考《绿色数据中心政府采购需求标准（试行）》（财库〔2020〕7号文）执行。</w:t>
      </w:r>
    </w:p>
    <w:p w14:paraId="5F55752E">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eastAsia="宋体" w:cs="Times New Roman"/>
          <w:sz w:val="24"/>
          <w:lang w:val="en-US" w:eastAsia="zh-CN"/>
        </w:rPr>
        <w:t>2</w:t>
      </w:r>
      <w:r>
        <w:rPr>
          <w:rFonts w:hint="eastAsia" w:ascii="宋体" w:hAnsi="宋体" w:eastAsia="宋体" w:cs="Times New Roman"/>
          <w:sz w:val="24"/>
        </w:rPr>
        <w:t>.3本项目中涉及涂料、胶黏剂、油墨、清洗剂等挥发性有机物产品的，要执行国家和江苏省VOCs含量限制标准，优先使用低挥发性原辅材料，使用低VOCs含量的涂料、胶黏剂等。</w:t>
      </w:r>
    </w:p>
    <w:p w14:paraId="28474DD7">
      <w:pPr>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highlight w:val="none"/>
        </w:rPr>
        <w:t>3</w:t>
      </w:r>
      <w:r>
        <w:rPr>
          <w:rFonts w:hint="eastAsia" w:ascii="宋体" w:hAnsi="宋体" w:eastAsia="宋体" w:cs="Times New Roman"/>
          <w:sz w:val="24"/>
          <w:highlight w:val="none"/>
          <w:lang w:val="en-US" w:eastAsia="zh-CN"/>
        </w:rPr>
        <w:t>2</w:t>
      </w:r>
      <w:r>
        <w:rPr>
          <w:rFonts w:hint="eastAsia" w:ascii="宋体" w:hAnsi="宋体" w:eastAsia="宋体" w:cs="Times New Roman"/>
          <w:sz w:val="24"/>
          <w:highlight w:val="none"/>
        </w:rPr>
        <w:t>.</w:t>
      </w:r>
      <w:r>
        <w:rPr>
          <w:rFonts w:hint="eastAsia" w:ascii="宋体" w:hAnsi="宋体" w:eastAsia="宋体" w:cs="Times New Roman"/>
          <w:sz w:val="24"/>
          <w:highlight w:val="none"/>
          <w:lang w:val="en-US" w:eastAsia="zh-CN"/>
        </w:rPr>
        <w:t>4</w:t>
      </w:r>
      <w:r>
        <w:rPr>
          <w:rFonts w:hint="eastAsia" w:ascii="宋体" w:hAnsi="宋体" w:eastAsia="宋体" w:cs="Times New Roman"/>
          <w:sz w:val="24"/>
        </w:rPr>
        <w:t>根据淮财购〔2025〕12号关于印发《淮安市政府采购支持绿色建材促进建筑品质提升试点工作实施方案》的通知，落实政府绿色建材相关政策，具体如下：政府采购工程项目使用的建材属于《绿色建筑和绿色建材政府采购需求标准（2025版）》明确为“必选类”的，应当全部采购和使用符合相关标准的绿色建材</w:t>
      </w:r>
      <w:r>
        <w:rPr>
          <w:rFonts w:hint="eastAsia" w:ascii="宋体" w:hAnsi="宋体" w:cs="Times New Roman"/>
          <w:sz w:val="24"/>
          <w:lang w:eastAsia="zh-CN"/>
        </w:rPr>
        <w:t>；</w:t>
      </w:r>
      <w:r>
        <w:rPr>
          <w:rFonts w:hint="eastAsia" w:ascii="宋体" w:hAnsi="宋体" w:eastAsia="宋体" w:cs="Times New Roman"/>
          <w:sz w:val="24"/>
        </w:rPr>
        <w:t>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ascii="宋体" w:hAnsi="宋体" w:eastAsia="宋体" w:cs="Times New Roman"/>
          <w:sz w:val="24"/>
          <w:lang w:eastAsia="zh-CN"/>
        </w:rPr>
        <w:t>。</w:t>
      </w:r>
    </w:p>
    <w:p w14:paraId="07DC0A8E">
      <w:pPr>
        <w:spacing w:line="520" w:lineRule="exact"/>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33.</w:t>
      </w:r>
      <w:r>
        <w:rPr>
          <w:rFonts w:hint="eastAsia" w:ascii="宋体" w:hAnsi="宋体" w:eastAsia="宋体" w:cs="Times New Roman"/>
          <w:sz w:val="24"/>
          <w:highlight w:val="none"/>
        </w:rPr>
        <w:t>采购本国产品的支持政策</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lang w:val="en-US" w:eastAsia="zh-CN"/>
        </w:rPr>
        <w:t>本项目不涉及</w:t>
      </w:r>
      <w:r>
        <w:rPr>
          <w:rFonts w:hint="eastAsia" w:ascii="宋体" w:hAnsi="宋体" w:eastAsia="宋体" w:cs="Times New Roman"/>
          <w:sz w:val="24"/>
          <w:highlight w:val="none"/>
          <w:lang w:eastAsia="zh-CN"/>
        </w:rPr>
        <w:t>）</w:t>
      </w:r>
    </w:p>
    <w:p w14:paraId="75EA294F">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1</w:t>
      </w:r>
      <w:r>
        <w:rPr>
          <w:rFonts w:hint="eastAsia" w:ascii="宋体" w:hAnsi="宋体" w:eastAsia="宋体" w:cs="Times New Roman"/>
          <w:sz w:val="24"/>
        </w:rPr>
        <w:t>本项目政府采购活动中既有本国产品又有非本国产品参与竞争的，依法对本国产品给予价格评审优惠，对本国产品的报价给予20%的价格扣除，用扣除后的价格参与评审。</w:t>
      </w:r>
    </w:p>
    <w:p w14:paraId="003A02B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2</w:t>
      </w:r>
      <w:r>
        <w:rPr>
          <w:rFonts w:hint="eastAsia" w:ascii="宋体" w:hAnsi="宋体" w:eastAsia="宋体" w:cs="Times New Roman"/>
          <w:sz w:val="24"/>
        </w:rPr>
        <w:t>当采购项目或者采购包中含有多种产品，</w:t>
      </w:r>
      <w:r>
        <w:rPr>
          <w:rFonts w:hint="eastAsia" w:ascii="宋体" w:hAnsi="宋体" w:eastAsia="宋体" w:cs="Times New Roman"/>
          <w:sz w:val="24"/>
          <w:lang w:eastAsia="zh-CN"/>
        </w:rPr>
        <w:t>供应商</w:t>
      </w:r>
      <w:r>
        <w:rPr>
          <w:rFonts w:hint="eastAsia" w:ascii="宋体" w:hAnsi="宋体" w:eastAsia="宋体" w:cs="Times New Roman"/>
          <w:sz w:val="24"/>
        </w:rPr>
        <w:t>为该采购项目或者采购包提供的符合本国产品标准的产品成本之和占该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提供的全部产品成本之和的比例达到80%以上时，依法对该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提供的全部产品给予价格评审优惠，即对该</w:t>
      </w:r>
      <w:r>
        <w:rPr>
          <w:rFonts w:hint="eastAsia" w:ascii="宋体" w:hAnsi="宋体" w:eastAsia="宋体" w:cs="Times New Roman"/>
          <w:sz w:val="24"/>
          <w:lang w:eastAsia="zh-CN"/>
        </w:rPr>
        <w:t>供应商</w:t>
      </w:r>
      <w:r>
        <w:rPr>
          <w:rFonts w:hint="eastAsia" w:ascii="宋体" w:hAnsi="宋体" w:eastAsia="宋体" w:cs="Times New Roman"/>
          <w:sz w:val="24"/>
        </w:rPr>
        <w:t>提供的全部产品的总报价给予20%的价格扣除，用扣除后的价格参与评审。</w:t>
      </w:r>
      <w:r>
        <w:rPr>
          <w:rFonts w:hint="eastAsia" w:ascii="宋体" w:hAnsi="宋体" w:eastAsia="宋体" w:cs="Times New Roman"/>
          <w:sz w:val="24"/>
          <w:lang w:eastAsia="zh-CN"/>
        </w:rPr>
        <w:t>供应商</w:t>
      </w:r>
      <w:r>
        <w:rPr>
          <w:rFonts w:hint="eastAsia" w:ascii="宋体" w:hAnsi="宋体" w:eastAsia="宋体" w:cs="Times New Roman"/>
          <w:sz w:val="24"/>
        </w:rPr>
        <w:t>未填写比例数值，或比例数值未达到80%的，将不享受本国产品价格评审优惠。</w:t>
      </w:r>
    </w:p>
    <w:p w14:paraId="7E74DDE0">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3</w:t>
      </w:r>
      <w:r>
        <w:rPr>
          <w:rFonts w:hint="eastAsia" w:ascii="宋体" w:hAnsi="宋体" w:eastAsia="宋体" w:cs="Times New Roman"/>
          <w:sz w:val="24"/>
          <w:lang w:eastAsia="zh-CN"/>
        </w:rPr>
        <w:t>供应商</w:t>
      </w:r>
      <w:r>
        <w:rPr>
          <w:rFonts w:hint="eastAsia" w:ascii="宋体" w:hAnsi="宋体" w:eastAsia="宋体" w:cs="Times New Roman"/>
          <w:sz w:val="24"/>
        </w:rPr>
        <w:t>需按照</w:t>
      </w:r>
      <w:r>
        <w:rPr>
          <w:rFonts w:hint="eastAsia" w:ascii="宋体" w:hAnsi="宋体" w:eastAsia="宋体" w:cs="Times New Roman"/>
          <w:sz w:val="24"/>
          <w:lang w:eastAsia="zh-CN"/>
        </w:rPr>
        <w:t>磋商文件</w:t>
      </w:r>
      <w:r>
        <w:rPr>
          <w:rFonts w:hint="eastAsia" w:ascii="宋体" w:hAnsi="宋体" w:eastAsia="宋体" w:cs="Times New Roman"/>
          <w:sz w:val="24"/>
        </w:rPr>
        <w:t>的要求提供《关于符合本国产品标准的声明函》，如不提供将不享受本国产品价格评审优惠。</w:t>
      </w:r>
    </w:p>
    <w:p w14:paraId="392E1ACA">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4</w:t>
      </w:r>
      <w:r>
        <w:rPr>
          <w:rFonts w:hint="eastAsia" w:ascii="宋体" w:hAnsi="宋体" w:eastAsia="宋体" w:cs="Times New Roman"/>
          <w:sz w:val="24"/>
          <w:lang w:eastAsia="zh-CN"/>
        </w:rPr>
        <w:t>供应商</w:t>
      </w:r>
      <w:r>
        <w:rPr>
          <w:rFonts w:hint="eastAsia" w:ascii="宋体" w:hAnsi="宋体" w:eastAsia="宋体" w:cs="Times New Roman"/>
          <w:sz w:val="24"/>
        </w:rPr>
        <w:t>需在《关于符合本国产品标准的声明函》中逐一、准确填写产品名称、厂名、生产厂址三项信息，三项信息中任意一项未填写的视为该项产品不符合本国产品标准，不享受本国产品价格评审优惠。</w:t>
      </w:r>
    </w:p>
    <w:p w14:paraId="7E7FF8A7">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33</w:t>
      </w:r>
      <w:r>
        <w:rPr>
          <w:rFonts w:hint="eastAsia" w:ascii="宋体" w:hAnsi="宋体" w:eastAsia="宋体" w:cs="Times New Roman"/>
          <w:sz w:val="24"/>
          <w:lang w:eastAsia="zh-CN"/>
        </w:rPr>
        <w:t>.</w:t>
      </w:r>
      <w:r>
        <w:rPr>
          <w:rFonts w:hint="eastAsia" w:ascii="宋体" w:hAnsi="宋体" w:eastAsia="宋体" w:cs="Times New Roman"/>
          <w:sz w:val="24"/>
          <w:lang w:val="en-US" w:eastAsia="zh-CN"/>
        </w:rPr>
        <w:t>5</w:t>
      </w:r>
      <w:r>
        <w:rPr>
          <w:rFonts w:hint="eastAsia" w:ascii="宋体" w:hAnsi="宋体" w:eastAsia="宋体" w:cs="Times New Roman"/>
          <w:sz w:val="24"/>
        </w:rPr>
        <w:t>评标过程中，如发现</w:t>
      </w:r>
      <w:r>
        <w:rPr>
          <w:rFonts w:hint="eastAsia" w:ascii="宋体" w:hAnsi="宋体" w:eastAsia="宋体" w:cs="Times New Roman"/>
          <w:sz w:val="24"/>
          <w:lang w:eastAsia="zh-CN"/>
        </w:rPr>
        <w:t>供应商</w:t>
      </w:r>
      <w:r>
        <w:rPr>
          <w:rFonts w:hint="eastAsia" w:ascii="宋体" w:hAnsi="宋体" w:eastAsia="宋体" w:cs="Times New Roman"/>
          <w:sz w:val="24"/>
        </w:rPr>
        <w:t>在《关于符合本国产品标准的声明函》内容含义不明确、同类事项与响应文件表述不一致或者有明显文字错误等情况的，</w:t>
      </w:r>
      <w:r>
        <w:rPr>
          <w:rFonts w:hint="eastAsia" w:ascii="宋体" w:hAnsi="宋体" w:cs="Times New Roman"/>
          <w:sz w:val="24"/>
          <w:lang w:eastAsia="zh-CN"/>
        </w:rPr>
        <w:t>磋商小组</w:t>
      </w:r>
      <w:r>
        <w:rPr>
          <w:rFonts w:hint="eastAsia" w:ascii="宋体" w:hAnsi="宋体" w:eastAsia="宋体" w:cs="Times New Roman"/>
          <w:sz w:val="24"/>
        </w:rPr>
        <w:t>应当以书面形式要求</w:t>
      </w:r>
      <w:r>
        <w:rPr>
          <w:rFonts w:hint="eastAsia" w:ascii="宋体" w:hAnsi="宋体" w:eastAsia="宋体" w:cs="Times New Roman"/>
          <w:sz w:val="24"/>
          <w:lang w:eastAsia="zh-CN"/>
        </w:rPr>
        <w:t>供应商</w:t>
      </w:r>
      <w:r>
        <w:rPr>
          <w:rFonts w:hint="eastAsia" w:ascii="宋体" w:hAnsi="宋体" w:eastAsia="宋体" w:cs="Times New Roman"/>
          <w:sz w:val="24"/>
        </w:rPr>
        <w:t>作出必要的澄清、说明或者补正。经澄清、说明或者补正的《关于符合本国产品标准的声明函》仍然不符合《国务院办公厅关于在政府采购中实施本国产品标准及相关政策的通知》（国办发〔2025〕34号）和</w:t>
      </w:r>
      <w:r>
        <w:rPr>
          <w:rFonts w:hint="eastAsia" w:ascii="宋体" w:hAnsi="宋体" w:eastAsia="宋体" w:cs="Times New Roman"/>
          <w:sz w:val="24"/>
          <w:lang w:eastAsia="zh-CN"/>
        </w:rPr>
        <w:t>磋商文件</w:t>
      </w:r>
      <w:r>
        <w:rPr>
          <w:rFonts w:hint="eastAsia" w:ascii="宋体" w:hAnsi="宋体" w:eastAsia="宋体" w:cs="Times New Roman"/>
          <w:sz w:val="24"/>
        </w:rPr>
        <w:t>规定的，</w:t>
      </w:r>
      <w:r>
        <w:rPr>
          <w:rFonts w:hint="eastAsia" w:ascii="宋体" w:hAnsi="宋体" w:eastAsia="宋体" w:cs="Times New Roman"/>
          <w:sz w:val="24"/>
          <w:lang w:eastAsia="zh-CN"/>
        </w:rPr>
        <w:t>供应商</w:t>
      </w:r>
      <w:r>
        <w:rPr>
          <w:rFonts w:hint="eastAsia" w:ascii="宋体" w:hAnsi="宋体" w:eastAsia="宋体" w:cs="Times New Roman"/>
          <w:sz w:val="24"/>
        </w:rPr>
        <w:t>提供的相关产品视为不符合本国产品标准。</w:t>
      </w:r>
    </w:p>
    <w:p w14:paraId="763D20A9">
      <w:pPr>
        <w:keepNext w:val="0"/>
        <w:keepLines w:val="0"/>
        <w:pageBreakBefore w:val="0"/>
        <w:widowControl w:val="0"/>
        <w:spacing w:line="520" w:lineRule="exact"/>
        <w:ind w:firstLine="480"/>
        <w:rPr>
          <w:rFonts w:hint="eastAsia" w:ascii="宋体" w:hAnsi="宋体" w:eastAsia="宋体" w:cs="Times New Roman"/>
          <w:sz w:val="24"/>
          <w:lang w:eastAsia="zh-CN"/>
        </w:rPr>
      </w:pPr>
      <w:r>
        <w:rPr>
          <w:rFonts w:hint="eastAsia" w:ascii="宋体" w:hAnsi="宋体" w:eastAsia="宋体" w:cs="Times New Roman"/>
          <w:sz w:val="24"/>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95A9C4C">
      <w:pPr>
        <w:spacing w:line="520" w:lineRule="exact"/>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lang w:val="en-US" w:eastAsia="zh-CN"/>
        </w:rPr>
        <w:t>.</w:t>
      </w:r>
      <w:r>
        <w:rPr>
          <w:rFonts w:hint="eastAsia" w:ascii="宋体" w:hAnsi="宋体" w:eastAsia="宋体" w:cs="Times New Roman"/>
          <w:sz w:val="24"/>
        </w:rPr>
        <w:t>履约资金扶持政策</w:t>
      </w:r>
    </w:p>
    <w:p w14:paraId="52AD259E">
      <w:pPr>
        <w:spacing w:line="520" w:lineRule="exact"/>
        <w:ind w:firstLine="480"/>
        <w:rPr>
          <w:rFonts w:hint="eastAsia" w:ascii="宋体" w:hAnsi="宋体" w:eastAsia="宋体" w:cs="Times New Roman"/>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rPr>
        <w:t>.1政府采购合同信用融资是为支持中小企业发展，缓解中小企业融资难题推出的一项融资服务举措，</w:t>
      </w:r>
      <w:r>
        <w:rPr>
          <w:rFonts w:hint="eastAsia" w:ascii="宋体" w:hAnsi="宋体" w:cs="Times New Roman"/>
          <w:sz w:val="24"/>
          <w:lang w:eastAsia="zh-CN"/>
        </w:rPr>
        <w:t>成交</w:t>
      </w:r>
      <w:r>
        <w:rPr>
          <w:rFonts w:hint="eastAsia" w:ascii="宋体" w:hAnsi="宋体" w:eastAsia="宋体" w:cs="Times New Roman"/>
          <w:sz w:val="24"/>
        </w:rPr>
        <w:t>人可凭政府采购合同办理融资贷款。该贷款无需抵押、担保，按照双方自愿的原则提供便捷、优惠的贷款服务。详情请见江苏政府采购网“政采贷”专栏。</w:t>
      </w:r>
    </w:p>
    <w:p w14:paraId="57BA8282">
      <w:pPr>
        <w:spacing w:line="520" w:lineRule="exact"/>
        <w:ind w:firstLine="480"/>
        <w:rPr>
          <w:rFonts w:hint="eastAsia" w:ascii="宋体" w:hAnsi="宋体"/>
          <w:sz w:val="24"/>
        </w:rPr>
      </w:pPr>
      <w:r>
        <w:rPr>
          <w:rFonts w:hint="eastAsia" w:ascii="宋体" w:hAnsi="宋体" w:eastAsia="宋体" w:cs="Times New Roman"/>
          <w:sz w:val="24"/>
        </w:rPr>
        <w:t>3</w:t>
      </w:r>
      <w:r>
        <w:rPr>
          <w:rFonts w:hint="eastAsia" w:ascii="宋体" w:hAnsi="宋体" w:cs="Times New Roman"/>
          <w:sz w:val="24"/>
          <w:lang w:val="en-US" w:eastAsia="zh-CN"/>
        </w:rPr>
        <w:t>4</w:t>
      </w:r>
      <w:r>
        <w:rPr>
          <w:rFonts w:hint="eastAsia" w:ascii="宋体" w:hAnsi="宋体" w:eastAsia="宋体" w:cs="Times New Roman"/>
          <w:sz w:val="24"/>
        </w:rPr>
        <w:t>.2有融资贷款需求的</w:t>
      </w:r>
      <w:r>
        <w:rPr>
          <w:rFonts w:hint="eastAsia" w:ascii="宋体" w:hAnsi="宋体" w:cs="Times New Roman"/>
          <w:sz w:val="24"/>
          <w:lang w:eastAsia="zh-CN"/>
        </w:rPr>
        <w:t>成交</w:t>
      </w:r>
      <w:r>
        <w:rPr>
          <w:rFonts w:hint="eastAsia" w:ascii="宋体" w:hAnsi="宋体" w:eastAsia="宋体" w:cs="Times New Roman"/>
          <w:sz w:val="24"/>
        </w:rPr>
        <w:t>人，与采购人在苏采云【合同在线签订】模块中进行合同在线签订时，【账户信息完善】的“是否融资”一栏中需选择“是”，同时完善收款账号信息和合同补充协议（融资账号）。</w:t>
      </w:r>
    </w:p>
    <w:p w14:paraId="01E03FB4">
      <w:pPr>
        <w:spacing w:line="520" w:lineRule="exact"/>
        <w:ind w:firstLine="482"/>
        <w:jc w:val="center"/>
        <w:rPr>
          <w:rFonts w:ascii="宋体" w:hAnsi="宋体"/>
          <w:b/>
          <w:sz w:val="24"/>
        </w:rPr>
      </w:pPr>
      <w:r>
        <w:rPr>
          <w:rFonts w:ascii="宋体" w:hAnsi="宋体"/>
          <w:b/>
          <w:sz w:val="24"/>
        </w:rPr>
        <w:t>九</w:t>
      </w:r>
      <w:r>
        <w:rPr>
          <w:rFonts w:hint="eastAsia" w:ascii="宋体" w:hAnsi="宋体"/>
          <w:b/>
          <w:sz w:val="24"/>
        </w:rPr>
        <w:t>、</w:t>
      </w:r>
      <w:r>
        <w:rPr>
          <w:rFonts w:ascii="宋体" w:hAnsi="宋体"/>
          <w:b/>
          <w:sz w:val="24"/>
        </w:rPr>
        <w:t>失信情形</w:t>
      </w:r>
    </w:p>
    <w:p w14:paraId="73D186AC">
      <w:pPr>
        <w:spacing w:line="520" w:lineRule="exact"/>
        <w:rPr>
          <w:rFonts w:ascii="宋体" w:hAnsi="宋体"/>
          <w:b/>
          <w:sz w:val="24"/>
        </w:rPr>
      </w:pPr>
      <w:r>
        <w:rPr>
          <w:rFonts w:hint="eastAsia" w:ascii="宋体" w:hAnsi="宋体"/>
          <w:b/>
          <w:sz w:val="24"/>
        </w:rPr>
        <w:t>3</w:t>
      </w:r>
      <w:r>
        <w:rPr>
          <w:rFonts w:hint="eastAsia" w:ascii="宋体" w:hAnsi="宋体"/>
          <w:b/>
          <w:sz w:val="24"/>
          <w:lang w:val="en-US" w:eastAsia="zh-CN"/>
        </w:rPr>
        <w:t>5</w:t>
      </w:r>
      <w:r>
        <w:rPr>
          <w:rFonts w:hint="eastAsia" w:ascii="宋体" w:hAnsi="宋体"/>
          <w:b/>
          <w:sz w:val="24"/>
        </w:rPr>
        <w:t>.</w:t>
      </w:r>
      <w:r>
        <w:rPr>
          <w:rFonts w:ascii="宋体" w:hAnsi="宋体"/>
          <w:b/>
          <w:sz w:val="24"/>
        </w:rPr>
        <w:t>根据《江苏省政府采购信用管理暂行办法》有关规定。</w:t>
      </w:r>
      <w:r>
        <w:rPr>
          <w:rFonts w:hint="eastAsia" w:ascii="宋体" w:hAnsi="宋体"/>
          <w:b/>
          <w:sz w:val="24"/>
          <w:lang w:eastAsia="zh-CN"/>
        </w:rPr>
        <w:t>磋商</w:t>
      </w:r>
      <w:r>
        <w:rPr>
          <w:rFonts w:ascii="宋体" w:hAnsi="宋体"/>
          <w:b/>
          <w:sz w:val="24"/>
        </w:rPr>
        <w:t>供应商有下列情形之一的，属于失信行为，将其失信情形推送到公共信用信息系统。</w:t>
      </w:r>
    </w:p>
    <w:p w14:paraId="33B2EBDA">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w:t>
      </w:r>
      <w:r>
        <w:rPr>
          <w:rFonts w:ascii="宋体" w:hAnsi="宋体"/>
          <w:sz w:val="24"/>
        </w:rPr>
        <w:t>响应、开标、磋商、评审环节</w:t>
      </w:r>
    </w:p>
    <w:p w14:paraId="1DFAC1E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.1.1</w:t>
      </w:r>
      <w:r>
        <w:rPr>
          <w:rFonts w:ascii="宋体" w:hAnsi="宋体"/>
          <w:sz w:val="24"/>
        </w:rPr>
        <w:t>提供虚假证明材料谋取成交；</w:t>
      </w:r>
    </w:p>
    <w:p w14:paraId="1C3F782D">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.1.2</w:t>
      </w:r>
      <w:r>
        <w:rPr>
          <w:rFonts w:ascii="宋体" w:hAnsi="宋体"/>
          <w:sz w:val="24"/>
        </w:rPr>
        <w:t>采取不正当手段诋毁、排挤其他供应商；</w:t>
      </w:r>
    </w:p>
    <w:p w14:paraId="576436C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.1.3</w:t>
      </w:r>
      <w:r>
        <w:rPr>
          <w:rFonts w:ascii="宋体" w:hAnsi="宋体"/>
          <w:sz w:val="24"/>
        </w:rPr>
        <w:t>与采购人、</w:t>
      </w:r>
      <w:r>
        <w:rPr>
          <w:rFonts w:ascii="宋体" w:hAnsi="宋体"/>
          <w:sz w:val="24"/>
          <w:highlight w:val="none"/>
        </w:rPr>
        <w:t>采购</w:t>
      </w:r>
      <w:r>
        <w:rPr>
          <w:rFonts w:hint="eastAsia" w:ascii="宋体" w:hAnsi="宋体"/>
          <w:sz w:val="24"/>
          <w:highlight w:val="none"/>
          <w:lang w:eastAsia="zh-CN"/>
        </w:rPr>
        <w:t>代理机构</w:t>
      </w:r>
      <w:r>
        <w:rPr>
          <w:rFonts w:ascii="宋体" w:hAnsi="宋体"/>
          <w:sz w:val="24"/>
        </w:rPr>
        <w:t>或者其他供应商恶意串通；</w:t>
      </w:r>
      <w:r>
        <w:rPr>
          <w:rFonts w:hint="eastAsia" w:ascii="宋体" w:hAnsi="宋体"/>
          <w:sz w:val="24"/>
        </w:rPr>
        <w:t xml:space="preserve">   </w:t>
      </w:r>
    </w:p>
    <w:p w14:paraId="75E82C8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.1.4</w:t>
      </w:r>
      <w:r>
        <w:rPr>
          <w:rFonts w:ascii="宋体" w:hAnsi="宋体"/>
          <w:sz w:val="24"/>
        </w:rPr>
        <w:t>向采购人或者</w:t>
      </w:r>
      <w:r>
        <w:rPr>
          <w:rFonts w:ascii="宋体" w:hAnsi="宋体"/>
          <w:sz w:val="24"/>
          <w:highlight w:val="none"/>
        </w:rPr>
        <w:t>采购</w:t>
      </w:r>
      <w:r>
        <w:rPr>
          <w:rFonts w:hint="eastAsia" w:ascii="宋体" w:hAnsi="宋体"/>
          <w:sz w:val="24"/>
          <w:highlight w:val="none"/>
          <w:lang w:eastAsia="zh-CN"/>
        </w:rPr>
        <w:t>代理机构</w:t>
      </w:r>
      <w:r>
        <w:rPr>
          <w:rFonts w:ascii="宋体" w:hAnsi="宋体"/>
          <w:sz w:val="24"/>
        </w:rPr>
        <w:t>行贿或者提供其他不正当利益；</w:t>
      </w:r>
    </w:p>
    <w:p w14:paraId="71BC94D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.1.5</w:t>
      </w:r>
      <w:r>
        <w:rPr>
          <w:rFonts w:ascii="宋体" w:hAnsi="宋体"/>
          <w:sz w:val="24"/>
        </w:rPr>
        <w:t>在采购过程中与采购人进行协商磋商；</w:t>
      </w:r>
    </w:p>
    <w:p w14:paraId="707E0EB6">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.1.6</w:t>
      </w:r>
      <w:r>
        <w:rPr>
          <w:rFonts w:ascii="宋体" w:hAnsi="宋体"/>
          <w:sz w:val="24"/>
        </w:rPr>
        <w:t>向磋商小组成员行贿或者提供其他不正当利益；</w:t>
      </w:r>
      <w:r>
        <w:rPr>
          <w:rFonts w:hint="eastAsia" w:ascii="宋体" w:hAnsi="宋体"/>
          <w:sz w:val="24"/>
        </w:rPr>
        <w:t xml:space="preserve">   </w:t>
      </w:r>
    </w:p>
    <w:p w14:paraId="2C10F6DE">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.1.7</w:t>
      </w:r>
      <w:r>
        <w:rPr>
          <w:rFonts w:ascii="宋体" w:hAnsi="宋体"/>
          <w:sz w:val="24"/>
        </w:rPr>
        <w:t>资格预审合格的</w:t>
      </w:r>
      <w:r>
        <w:rPr>
          <w:rFonts w:hint="eastAsia" w:ascii="宋体" w:hAnsi="宋体"/>
          <w:sz w:val="24"/>
          <w:lang w:eastAsia="zh-CN"/>
        </w:rPr>
        <w:t>磋商</w:t>
      </w:r>
      <w:r>
        <w:rPr>
          <w:rFonts w:ascii="宋体" w:hAnsi="宋体"/>
          <w:sz w:val="24"/>
        </w:rPr>
        <w:t>供应商在评审阶段资格发生变化时未通知采购人和采购</w:t>
      </w:r>
      <w:r>
        <w:rPr>
          <w:rFonts w:hint="eastAsia" w:ascii="宋体" w:hAnsi="宋体"/>
          <w:sz w:val="24"/>
          <w:lang w:eastAsia="zh-CN"/>
        </w:rPr>
        <w:t>代理机构</w:t>
      </w:r>
      <w:r>
        <w:rPr>
          <w:rFonts w:ascii="宋体" w:hAnsi="宋体"/>
          <w:sz w:val="24"/>
        </w:rPr>
        <w:t>；</w:t>
      </w:r>
      <w:r>
        <w:rPr>
          <w:rFonts w:hint="eastAsia" w:ascii="宋体" w:hAnsi="宋体"/>
          <w:sz w:val="24"/>
        </w:rPr>
        <w:t xml:space="preserve">   </w:t>
      </w:r>
    </w:p>
    <w:p w14:paraId="08153F6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.1.8</w:t>
      </w:r>
      <w:r>
        <w:rPr>
          <w:rFonts w:ascii="宋体" w:hAnsi="宋体"/>
          <w:sz w:val="24"/>
        </w:rPr>
        <w:t>存在视为串通投标的情形。</w:t>
      </w:r>
      <w:r>
        <w:rPr>
          <w:rFonts w:hint="eastAsia" w:ascii="宋体" w:hAnsi="宋体"/>
          <w:sz w:val="24"/>
        </w:rPr>
        <w:t xml:space="preserve">   </w:t>
      </w:r>
    </w:p>
    <w:p w14:paraId="0C022EC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w:t>
      </w:r>
      <w:r>
        <w:rPr>
          <w:rFonts w:ascii="宋体" w:hAnsi="宋体"/>
          <w:sz w:val="24"/>
        </w:rPr>
        <w:t>成交和合同签订、履约环节</w:t>
      </w:r>
      <w:r>
        <w:rPr>
          <w:rFonts w:hint="eastAsia" w:ascii="宋体" w:hAnsi="宋体"/>
          <w:sz w:val="24"/>
        </w:rPr>
        <w:t xml:space="preserve">   </w:t>
      </w:r>
    </w:p>
    <w:p w14:paraId="2601AE5F">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.2.1</w:t>
      </w:r>
      <w:r>
        <w:rPr>
          <w:rFonts w:ascii="宋体" w:hAnsi="宋体"/>
          <w:sz w:val="24"/>
        </w:rPr>
        <w:t>成交后无正当理由拒不与采购人签订政府采购合同；</w:t>
      </w:r>
      <w:r>
        <w:rPr>
          <w:rFonts w:hint="eastAsia" w:ascii="宋体" w:hAnsi="宋体"/>
          <w:sz w:val="24"/>
        </w:rPr>
        <w:t xml:space="preserve">   </w:t>
      </w:r>
    </w:p>
    <w:p w14:paraId="29F753D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.2.2</w:t>
      </w:r>
      <w:r>
        <w:rPr>
          <w:rFonts w:ascii="宋体" w:hAnsi="宋体"/>
          <w:sz w:val="24"/>
        </w:rPr>
        <w:t>未按照采购文件确定的事项签订政府采购合同，或者与采购人另行订立背离合同实质性内容的协议；</w:t>
      </w:r>
      <w:r>
        <w:rPr>
          <w:rFonts w:hint="eastAsia" w:ascii="宋体" w:hAnsi="宋体"/>
          <w:sz w:val="24"/>
        </w:rPr>
        <w:t xml:space="preserve">   </w:t>
      </w:r>
    </w:p>
    <w:p w14:paraId="65E8E39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.2.3</w:t>
      </w:r>
      <w:r>
        <w:rPr>
          <w:rFonts w:ascii="宋体" w:hAnsi="宋体"/>
          <w:sz w:val="24"/>
        </w:rPr>
        <w:t>将政府采购合同转包，或者采用分包方式履行合同，将合同的主体和关键部分分包给其他供应商；</w:t>
      </w:r>
    </w:p>
    <w:p w14:paraId="57171A0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.2.4</w:t>
      </w:r>
      <w:r>
        <w:rPr>
          <w:rFonts w:ascii="宋体" w:hAnsi="宋体"/>
          <w:sz w:val="24"/>
        </w:rPr>
        <w:t>擅自变更、中止或者终止政府采购合同；</w:t>
      </w:r>
      <w:r>
        <w:rPr>
          <w:rFonts w:hint="eastAsia" w:ascii="宋体" w:hAnsi="宋体"/>
          <w:sz w:val="24"/>
        </w:rPr>
        <w:t xml:space="preserve">   </w:t>
      </w:r>
    </w:p>
    <w:p w14:paraId="7B6EC8DC">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.2.5</w:t>
      </w:r>
      <w:r>
        <w:rPr>
          <w:rFonts w:ascii="宋体" w:hAnsi="宋体"/>
          <w:sz w:val="24"/>
        </w:rPr>
        <w:t>提供假冒伪劣产品；</w:t>
      </w:r>
    </w:p>
    <w:p w14:paraId="5DC5EA55">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.2.6</w:t>
      </w:r>
      <w:r>
        <w:rPr>
          <w:rFonts w:ascii="宋体" w:hAnsi="宋体"/>
          <w:sz w:val="24"/>
        </w:rPr>
        <w:t>拒绝履行合同义务。</w:t>
      </w:r>
    </w:p>
    <w:p w14:paraId="7AECD405">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w:t>
      </w:r>
      <w:r>
        <w:rPr>
          <w:rFonts w:ascii="宋体" w:hAnsi="宋体"/>
          <w:sz w:val="24"/>
        </w:rPr>
        <w:t>质疑投诉环节</w:t>
      </w:r>
    </w:p>
    <w:p w14:paraId="109F040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.3.1</w:t>
      </w:r>
      <w:r>
        <w:rPr>
          <w:rFonts w:ascii="宋体" w:hAnsi="宋体"/>
          <w:sz w:val="24"/>
        </w:rPr>
        <w:t>在全国范围12个月内三次以上投诉查无实据；</w:t>
      </w:r>
    </w:p>
    <w:p w14:paraId="6EA0ECE6">
      <w:pPr>
        <w:keepNext w:val="0"/>
        <w:keepLines w:val="0"/>
        <w:pageBreakBefore w:val="0"/>
        <w:widowControl w:val="0"/>
        <w:spacing w:line="520" w:lineRule="exact"/>
        <w:ind w:firstLine="480"/>
        <w:jc w:val="left"/>
        <w:rPr>
          <w:rFonts w:hint="eastAsia" w:ascii="宋体" w:hAnsi="宋体" w:eastAsia="宋体"/>
          <w:sz w:val="24"/>
          <w:lang w:eastAsia="zh-CN"/>
        </w:rPr>
      </w:pPr>
      <w:r>
        <w:rPr>
          <w:rFonts w:hint="eastAsia" w:ascii="宋体" w:hAnsi="宋体"/>
          <w:sz w:val="24"/>
        </w:rPr>
        <w:t>3</w:t>
      </w:r>
      <w:r>
        <w:rPr>
          <w:rFonts w:hint="eastAsia" w:ascii="宋体" w:hAnsi="宋体"/>
          <w:sz w:val="24"/>
          <w:lang w:val="en-US" w:eastAsia="zh-CN"/>
        </w:rPr>
        <w:t>5</w:t>
      </w:r>
      <w:r>
        <w:rPr>
          <w:rFonts w:hint="eastAsia" w:ascii="宋体" w:hAnsi="宋体"/>
          <w:sz w:val="24"/>
        </w:rPr>
        <w:t>.3.2</w:t>
      </w:r>
      <w:r>
        <w:rPr>
          <w:rFonts w:ascii="宋体" w:hAnsi="宋体"/>
          <w:sz w:val="24"/>
        </w:rPr>
        <w:t>采用捏造事实、提供虚假材料或者以非法手段取得证明材料等方式进行虚假、恶意投诉</w:t>
      </w:r>
      <w:r>
        <w:rPr>
          <w:rFonts w:hint="eastAsia" w:ascii="宋体" w:hAnsi="宋体"/>
          <w:sz w:val="24"/>
          <w:lang w:eastAsia="zh-CN"/>
        </w:rPr>
        <w:t>；</w:t>
      </w:r>
    </w:p>
    <w:p w14:paraId="6C0E984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.3.3</w:t>
      </w:r>
      <w:r>
        <w:rPr>
          <w:rFonts w:ascii="宋体" w:hAnsi="宋体"/>
          <w:sz w:val="24"/>
        </w:rPr>
        <w:t>证据来源的合法性存在明显疑问，投诉人无法证明其取得方式合法的，视为以非法手段取得证明材料。</w:t>
      </w:r>
    </w:p>
    <w:p w14:paraId="5BC2B2ED">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.4</w:t>
      </w:r>
      <w:r>
        <w:rPr>
          <w:rFonts w:ascii="宋体" w:hAnsi="宋体"/>
          <w:sz w:val="24"/>
        </w:rPr>
        <w:t>监督检查环节</w:t>
      </w:r>
    </w:p>
    <w:p w14:paraId="5B81FE17">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hint="eastAsia" w:ascii="宋体" w:hAnsi="宋体"/>
          <w:sz w:val="24"/>
        </w:rPr>
        <w:t>.4.1</w:t>
      </w:r>
      <w:r>
        <w:rPr>
          <w:rFonts w:ascii="宋体" w:hAnsi="宋体"/>
          <w:sz w:val="24"/>
        </w:rPr>
        <w:t>拒绝有关部门监督检查或者提供虚假情况。</w:t>
      </w:r>
    </w:p>
    <w:p w14:paraId="6FF4DA2B">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w:t>
      </w:r>
      <w:r>
        <w:rPr>
          <w:rFonts w:hint="eastAsia" w:ascii="宋体" w:hAnsi="宋体"/>
          <w:sz w:val="24"/>
          <w:lang w:eastAsia="zh-CN"/>
        </w:rPr>
        <w:t>磋商</w:t>
      </w:r>
      <w:r>
        <w:rPr>
          <w:rFonts w:ascii="宋体" w:hAnsi="宋体"/>
          <w:sz w:val="24"/>
          <w:highlight w:val="none"/>
        </w:rPr>
        <w:t>供应商</w:t>
      </w:r>
      <w:r>
        <w:rPr>
          <w:rFonts w:hint="eastAsia" w:ascii="宋体" w:hAnsi="宋体"/>
          <w:sz w:val="24"/>
          <w:highlight w:val="none"/>
          <w:lang w:eastAsia="zh-CN"/>
        </w:rPr>
        <w:t>有</w:t>
      </w:r>
      <w:r>
        <w:rPr>
          <w:rFonts w:ascii="宋体" w:hAnsi="宋体"/>
          <w:sz w:val="24"/>
        </w:rPr>
        <w:t>下列情形之一的</w:t>
      </w:r>
      <w:r>
        <w:rPr>
          <w:rFonts w:hint="eastAsia" w:ascii="宋体" w:hAnsi="宋体"/>
          <w:sz w:val="24"/>
        </w:rPr>
        <w:t>，</w:t>
      </w:r>
      <w:r>
        <w:rPr>
          <w:rFonts w:ascii="宋体" w:hAnsi="宋体"/>
          <w:sz w:val="24"/>
        </w:rPr>
        <w:t>按失信行为记入该注册供应商诚信档案中</w:t>
      </w:r>
      <w:r>
        <w:rPr>
          <w:rFonts w:hint="eastAsia" w:ascii="宋体" w:hAnsi="宋体"/>
          <w:sz w:val="24"/>
        </w:rPr>
        <w:t>：</w:t>
      </w:r>
    </w:p>
    <w:p w14:paraId="61B248D3">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.5.1开标后擅自撤回采购响应文件</w:t>
      </w:r>
      <w:r>
        <w:rPr>
          <w:rFonts w:hint="eastAsia" w:ascii="宋体" w:hAnsi="宋体"/>
          <w:sz w:val="24"/>
        </w:rPr>
        <w:t>，</w:t>
      </w:r>
      <w:r>
        <w:rPr>
          <w:rFonts w:ascii="宋体" w:hAnsi="宋体"/>
          <w:sz w:val="24"/>
        </w:rPr>
        <w:t>影响采购活动继续进行的</w:t>
      </w:r>
      <w:r>
        <w:rPr>
          <w:rFonts w:hint="eastAsia" w:ascii="宋体" w:hAnsi="宋体"/>
          <w:sz w:val="24"/>
        </w:rPr>
        <w:t>；</w:t>
      </w:r>
    </w:p>
    <w:p w14:paraId="2D4D76C0">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.5.2不遵守开标现场纪律</w:t>
      </w:r>
      <w:r>
        <w:rPr>
          <w:rFonts w:hint="eastAsia" w:ascii="宋体" w:hAnsi="宋体"/>
          <w:sz w:val="24"/>
        </w:rPr>
        <w:t>，</w:t>
      </w:r>
      <w:r>
        <w:rPr>
          <w:rFonts w:ascii="宋体" w:hAnsi="宋体"/>
          <w:sz w:val="24"/>
        </w:rPr>
        <w:t>故意扰乱开标评标现场秩序的</w:t>
      </w:r>
      <w:r>
        <w:rPr>
          <w:rFonts w:hint="eastAsia" w:ascii="宋体" w:hAnsi="宋体"/>
          <w:sz w:val="24"/>
        </w:rPr>
        <w:t>；</w:t>
      </w:r>
    </w:p>
    <w:p w14:paraId="4FF5E7D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.5.3已响应参加政府采购活动而无故不参加的</w:t>
      </w:r>
      <w:r>
        <w:rPr>
          <w:rFonts w:hint="eastAsia" w:ascii="宋体" w:hAnsi="宋体"/>
          <w:sz w:val="24"/>
        </w:rPr>
        <w:t>；</w:t>
      </w:r>
    </w:p>
    <w:p w14:paraId="0A0FD759">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.5.4未按合同规定履行合同义务的</w:t>
      </w:r>
      <w:r>
        <w:rPr>
          <w:rFonts w:hint="eastAsia" w:ascii="宋体" w:hAnsi="宋体"/>
          <w:sz w:val="24"/>
        </w:rPr>
        <w:t>；</w:t>
      </w:r>
    </w:p>
    <w:p w14:paraId="2494E528">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.5.5不按规定或不及时变更供应商库中的有关信息的</w:t>
      </w:r>
      <w:r>
        <w:rPr>
          <w:rFonts w:hint="eastAsia" w:ascii="宋体" w:hAnsi="宋体"/>
          <w:sz w:val="24"/>
        </w:rPr>
        <w:t>；</w:t>
      </w:r>
    </w:p>
    <w:p w14:paraId="0A754F72">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.5.6在江苏省范围内一年内累计三次以上质疑</w:t>
      </w:r>
      <w:r>
        <w:rPr>
          <w:rFonts w:hint="eastAsia" w:ascii="宋体" w:hAnsi="宋体"/>
          <w:sz w:val="24"/>
        </w:rPr>
        <w:t>，</w:t>
      </w:r>
      <w:r>
        <w:rPr>
          <w:rFonts w:ascii="宋体" w:hAnsi="宋体"/>
          <w:sz w:val="24"/>
        </w:rPr>
        <w:t>均查无实据的</w:t>
      </w:r>
      <w:r>
        <w:rPr>
          <w:rFonts w:hint="eastAsia" w:ascii="宋体" w:hAnsi="宋体"/>
          <w:sz w:val="24"/>
        </w:rPr>
        <w:t>；</w:t>
      </w:r>
    </w:p>
    <w:p w14:paraId="206DB718">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.5.7捏造事实</w:t>
      </w:r>
      <w:r>
        <w:rPr>
          <w:rFonts w:hint="eastAsia" w:ascii="宋体" w:hAnsi="宋体"/>
          <w:sz w:val="24"/>
        </w:rPr>
        <w:t>，</w:t>
      </w:r>
      <w:r>
        <w:rPr>
          <w:rFonts w:ascii="宋体" w:hAnsi="宋体"/>
          <w:sz w:val="24"/>
        </w:rPr>
        <w:t>提供虚假材料进行恶意举报的</w:t>
      </w:r>
      <w:r>
        <w:rPr>
          <w:rFonts w:hint="eastAsia" w:ascii="宋体" w:hAnsi="宋体"/>
          <w:sz w:val="24"/>
        </w:rPr>
        <w:t>；</w:t>
      </w:r>
    </w:p>
    <w:p w14:paraId="73D7E067">
      <w:pPr>
        <w:keepNext w:val="0"/>
        <w:keepLines w:val="0"/>
        <w:pageBreakBefore w:val="0"/>
        <w:widowControl w:val="0"/>
        <w:spacing w:line="520" w:lineRule="exact"/>
        <w:ind w:firstLine="480"/>
        <w:jc w:val="left"/>
        <w:rPr>
          <w:rFonts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.5.8不配合或采用不正当手段干扰政府采购质疑</w:t>
      </w:r>
      <w:r>
        <w:rPr>
          <w:rFonts w:hint="eastAsia" w:ascii="宋体" w:hAnsi="宋体"/>
          <w:sz w:val="24"/>
        </w:rPr>
        <w:t>、</w:t>
      </w:r>
      <w:r>
        <w:rPr>
          <w:rFonts w:ascii="宋体" w:hAnsi="宋体"/>
          <w:sz w:val="24"/>
        </w:rPr>
        <w:t>投诉处理工作的</w:t>
      </w:r>
      <w:r>
        <w:rPr>
          <w:rFonts w:hint="eastAsia" w:ascii="宋体" w:hAnsi="宋体"/>
          <w:sz w:val="24"/>
        </w:rPr>
        <w:t>；</w:t>
      </w:r>
    </w:p>
    <w:p w14:paraId="18BAFB46">
      <w:pPr>
        <w:keepNext w:val="0"/>
        <w:keepLines w:val="0"/>
        <w:pageBreakBefore w:val="0"/>
        <w:widowControl w:val="0"/>
        <w:spacing w:line="520" w:lineRule="exact"/>
        <w:ind w:firstLine="480"/>
        <w:jc w:val="left"/>
        <w:rPr>
          <w:rFonts w:hint="eastAsia" w:ascii="宋体" w:hAnsi="宋体"/>
          <w:sz w:val="24"/>
        </w:rPr>
      </w:pPr>
      <w:r>
        <w:rPr>
          <w:rFonts w:hint="eastAsia" w:ascii="宋体" w:hAnsi="宋体"/>
          <w:sz w:val="24"/>
        </w:rPr>
        <w:t>3</w:t>
      </w:r>
      <w:r>
        <w:rPr>
          <w:rFonts w:hint="eastAsia" w:ascii="宋体" w:hAnsi="宋体"/>
          <w:sz w:val="24"/>
          <w:lang w:val="en-US" w:eastAsia="zh-CN"/>
        </w:rPr>
        <w:t>5</w:t>
      </w:r>
      <w:r>
        <w:rPr>
          <w:rFonts w:ascii="宋体" w:hAnsi="宋体"/>
          <w:sz w:val="24"/>
        </w:rPr>
        <w:t>.5.9各级政府采购监管部门认定的其他失信行为</w:t>
      </w:r>
      <w:r>
        <w:rPr>
          <w:rFonts w:hint="eastAsia" w:ascii="宋体" w:hAnsi="宋体"/>
          <w:sz w:val="24"/>
        </w:rPr>
        <w:t>。</w:t>
      </w:r>
    </w:p>
    <w:p w14:paraId="12C7631C">
      <w:pPr>
        <w:spacing w:line="520" w:lineRule="exact"/>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hint="eastAsia" w:ascii="宋体" w:hAnsi="宋体"/>
          <w:b/>
          <w:sz w:val="24"/>
        </w:rPr>
        <w:t>.有下列情形之一的，视为</w:t>
      </w:r>
      <w:r>
        <w:rPr>
          <w:rFonts w:hint="eastAsia" w:ascii="宋体" w:hAnsi="宋体"/>
          <w:b/>
          <w:sz w:val="24"/>
          <w:lang w:eastAsia="zh-CN"/>
        </w:rPr>
        <w:t>磋商</w:t>
      </w:r>
      <w:r>
        <w:rPr>
          <w:rFonts w:hint="eastAsia" w:ascii="宋体" w:hAnsi="宋体"/>
          <w:b/>
          <w:sz w:val="24"/>
        </w:rPr>
        <w:t>供应商串通投标，其磋商文件无效：</w:t>
      </w:r>
    </w:p>
    <w:p w14:paraId="434E9258">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.1</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的磋商响应文件由同一单位或者个人编制（注：同一台电脑生成磋商响应文件或同一台电脑上传磋商响应文件等情况均视为磋商响应文件由同一单位或者个人编制）；</w:t>
      </w:r>
    </w:p>
    <w:p w14:paraId="19E30A94">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.2</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委托同一单位或者个人办理磋商事宜；</w:t>
      </w:r>
    </w:p>
    <w:p w14:paraId="00890B17">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.3</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的磋商响应文件载明的项目管理成员或者联系人员为同一人；</w:t>
      </w:r>
    </w:p>
    <w:p w14:paraId="20D76951">
      <w:pPr>
        <w:keepNext w:val="0"/>
        <w:keepLines w:val="0"/>
        <w:pageBreakBefore w:val="0"/>
        <w:widowControl w:val="0"/>
        <w:spacing w:line="520" w:lineRule="exact"/>
        <w:ind w:firstLine="482"/>
        <w:rPr>
          <w:rFonts w:hint="eastAsia" w:ascii="宋体" w:hAnsi="宋体"/>
          <w:b/>
          <w:sz w:val="24"/>
        </w:rPr>
      </w:pPr>
      <w:r>
        <w:rPr>
          <w:rFonts w:hint="eastAsia" w:ascii="宋体" w:hAnsi="宋体"/>
          <w:b/>
          <w:sz w:val="24"/>
        </w:rPr>
        <w:t>3</w:t>
      </w:r>
      <w:r>
        <w:rPr>
          <w:rFonts w:hint="eastAsia" w:ascii="宋体" w:hAnsi="宋体"/>
          <w:b/>
          <w:sz w:val="24"/>
          <w:lang w:val="en-US" w:eastAsia="zh-CN"/>
        </w:rPr>
        <w:t>6</w:t>
      </w:r>
      <w:r>
        <w:rPr>
          <w:rFonts w:ascii="宋体" w:hAnsi="宋体"/>
          <w:b/>
          <w:sz w:val="24"/>
        </w:rPr>
        <w:t>.4</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的磋商响应文件异常一致或者投标报价呈规律性差异；</w:t>
      </w:r>
    </w:p>
    <w:p w14:paraId="778B43DD">
      <w:pPr>
        <w:keepNext w:val="0"/>
        <w:keepLines w:val="0"/>
        <w:pageBreakBefore w:val="0"/>
        <w:widowControl w:val="0"/>
        <w:spacing w:line="520" w:lineRule="exact"/>
        <w:ind w:firstLine="482"/>
        <w:rPr>
          <w:rFonts w:hint="eastAsia" w:ascii="宋体" w:hAnsi="宋体" w:eastAsia="宋体"/>
          <w:b/>
          <w:sz w:val="24"/>
          <w:lang w:eastAsia="zh-CN"/>
        </w:rPr>
      </w:pPr>
      <w:r>
        <w:rPr>
          <w:rFonts w:hint="eastAsia" w:ascii="宋体" w:hAnsi="宋体"/>
          <w:b/>
          <w:sz w:val="24"/>
        </w:rPr>
        <w:t>3</w:t>
      </w:r>
      <w:r>
        <w:rPr>
          <w:rFonts w:hint="eastAsia" w:ascii="宋体" w:hAnsi="宋体"/>
          <w:b/>
          <w:sz w:val="24"/>
          <w:lang w:val="en-US" w:eastAsia="zh-CN"/>
        </w:rPr>
        <w:t>6</w:t>
      </w:r>
      <w:r>
        <w:rPr>
          <w:rFonts w:ascii="宋体" w:hAnsi="宋体"/>
          <w:b/>
          <w:sz w:val="24"/>
        </w:rPr>
        <w:t>.5</w:t>
      </w:r>
      <w:r>
        <w:rPr>
          <w:rFonts w:hint="eastAsia" w:ascii="宋体" w:hAnsi="宋体"/>
          <w:b/>
          <w:sz w:val="24"/>
        </w:rPr>
        <w:t>不同</w:t>
      </w:r>
      <w:r>
        <w:rPr>
          <w:rFonts w:hint="eastAsia" w:ascii="宋体" w:hAnsi="宋体"/>
          <w:b/>
          <w:sz w:val="24"/>
          <w:lang w:eastAsia="zh-CN"/>
        </w:rPr>
        <w:t>磋商</w:t>
      </w:r>
      <w:r>
        <w:rPr>
          <w:rFonts w:hint="eastAsia" w:ascii="宋体" w:hAnsi="宋体"/>
          <w:b/>
          <w:sz w:val="24"/>
          <w:highlight w:val="none"/>
        </w:rPr>
        <w:t>供应商</w:t>
      </w:r>
      <w:r>
        <w:rPr>
          <w:rFonts w:hint="eastAsia" w:ascii="宋体" w:hAnsi="宋体"/>
          <w:b/>
          <w:sz w:val="24"/>
        </w:rPr>
        <w:t>的磋商响应文件相互混装</w:t>
      </w:r>
      <w:r>
        <w:rPr>
          <w:rFonts w:hint="eastAsia" w:ascii="宋体" w:hAnsi="宋体"/>
          <w:b/>
          <w:sz w:val="24"/>
          <w:lang w:eastAsia="zh-CN"/>
        </w:rPr>
        <w:t>。</w:t>
      </w:r>
    </w:p>
    <w:p w14:paraId="1DB8BAAB">
      <w:pPr>
        <w:keepNext w:val="0"/>
        <w:keepLines w:val="0"/>
        <w:pageBreakBefore w:val="0"/>
        <w:widowControl w:val="0"/>
        <w:spacing w:line="520" w:lineRule="exact"/>
        <w:ind w:firstLine="482"/>
        <w:rPr>
          <w:rFonts w:hint="eastAsia" w:ascii="宋体" w:hAnsi="宋体" w:eastAsia="宋体"/>
          <w:b/>
          <w:sz w:val="24"/>
          <w:lang w:eastAsia="zh-CN"/>
        </w:rPr>
      </w:pPr>
    </w:p>
    <w:p w14:paraId="0FC4FB8E">
      <w:pPr>
        <w:spacing w:line="520" w:lineRule="exact"/>
        <w:rPr>
          <w:rFonts w:hint="eastAsia" w:ascii="宋体" w:hAnsi="宋体"/>
          <w:sz w:val="24"/>
        </w:rPr>
      </w:pPr>
    </w:p>
    <w:p w14:paraId="099DD562">
      <w:pPr>
        <w:pStyle w:val="3"/>
        <w:spacing w:before="0" w:after="0" w:line="300" w:lineRule="auto"/>
        <w:jc w:val="center"/>
        <w:rPr>
          <w:rFonts w:hint="eastAsia" w:ascii="宋体" w:hAnsi="宋体" w:eastAsia="宋体" w:cs="Times New Roman"/>
          <w:bCs/>
          <w:sz w:val="28"/>
          <w:szCs w:val="28"/>
          <w:lang w:eastAsia="zh-CN"/>
        </w:rPr>
      </w:pPr>
      <w:bookmarkStart w:id="17" w:name="_Toc109231704"/>
      <w:r>
        <w:rPr>
          <w:rFonts w:ascii="宋体" w:hAnsi="宋体" w:eastAsia="宋体"/>
          <w:bCs/>
          <w:sz w:val="28"/>
          <w:szCs w:val="28"/>
        </w:rPr>
        <w:br w:type="page" w:clear="all"/>
      </w:r>
      <w:bookmarkEnd w:id="17"/>
      <w:bookmarkStart w:id="18" w:name="_Toc20780"/>
      <w:bookmarkStart w:id="19" w:name="_Toc29946"/>
      <w:bookmarkStart w:id="20" w:name="_Toc11730"/>
      <w:bookmarkStart w:id="21" w:name="_Toc11939"/>
      <w:r>
        <w:rPr>
          <w:rFonts w:hint="eastAsia" w:ascii="宋体" w:hAnsi="宋体" w:eastAsia="宋体" w:cs="Times New Roman"/>
          <w:bCs/>
          <w:sz w:val="28"/>
          <w:szCs w:val="28"/>
        </w:rPr>
        <w:t>第三部分  评标标准</w:t>
      </w:r>
      <w:bookmarkEnd w:id="18"/>
      <w:bookmarkEnd w:id="19"/>
      <w:bookmarkEnd w:id="20"/>
      <w:bookmarkEnd w:id="21"/>
    </w:p>
    <w:p w14:paraId="660EF34E">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p>
    <w:p w14:paraId="330B73DD">
      <w:pPr>
        <w:keepNext w:val="0"/>
        <w:keepLines w:val="0"/>
        <w:pageBreakBefore w:val="0"/>
        <w:widowControl w:val="0"/>
        <w:spacing w:line="520" w:lineRule="exact"/>
        <w:ind w:firstLine="482"/>
        <w:rPr>
          <w:rFonts w:ascii="宋体" w:hAnsi="宋体" w:eastAsia="宋体" w:cs="Times New Roman"/>
          <w:sz w:val="24"/>
        </w:rPr>
      </w:pPr>
      <w:r>
        <w:rPr>
          <w:rFonts w:hint="eastAsia" w:ascii="宋体" w:hAnsi="宋体" w:eastAsia="宋体" w:cs="Times New Roman"/>
          <w:b/>
          <w:bCs/>
          <w:sz w:val="24"/>
          <w:lang w:eastAsia="zh-CN"/>
        </w:rPr>
        <w:t>注：</w:t>
      </w:r>
      <w:r>
        <w:rPr>
          <w:rFonts w:hint="eastAsia" w:ascii="宋体" w:hAnsi="宋体" w:cs="Times New Roman"/>
          <w:b/>
          <w:bCs/>
          <w:sz w:val="24"/>
          <w:lang w:val="en-US" w:eastAsia="zh-CN"/>
        </w:rPr>
        <w:t>1、</w:t>
      </w:r>
      <w:r>
        <w:rPr>
          <w:rFonts w:hint="eastAsia" w:ascii="宋体" w:hAnsi="宋体" w:eastAsia="宋体" w:cs="Times New Roman"/>
          <w:b/>
          <w:bCs/>
          <w:sz w:val="24"/>
          <w:highlight w:val="none"/>
          <w:lang w:eastAsia="zh-CN"/>
        </w:rPr>
        <w:t>评审得分相同的，按最终磋商报价由低到高顺序排列。评审得分和最终磋商报价也相同的，按方案部</w:t>
      </w:r>
      <w:r>
        <w:rPr>
          <w:rFonts w:hint="eastAsia" w:ascii="宋体" w:hAnsi="宋体" w:eastAsia="宋体" w:cs="Times New Roman"/>
          <w:b/>
          <w:bCs/>
          <w:sz w:val="24"/>
          <w:highlight w:val="none"/>
          <w:lang w:val="en-US" w:eastAsia="zh-CN"/>
        </w:rPr>
        <w:t>分得分</w:t>
      </w:r>
      <w:r>
        <w:rPr>
          <w:rFonts w:hint="eastAsia" w:ascii="宋体" w:hAnsi="宋体" w:eastAsia="宋体" w:cs="Times New Roman"/>
          <w:b/>
          <w:bCs/>
          <w:sz w:val="24"/>
          <w:highlight w:val="none"/>
          <w:lang w:eastAsia="zh-CN"/>
        </w:rPr>
        <w:t>由高到低顺序排列。评审得分、最终磋商报价和方案部分得分也相同的，由采购人通过随机抽取的方式确定。</w:t>
      </w:r>
    </w:p>
    <w:p w14:paraId="4B9F13A5">
      <w:pPr>
        <w:keepNext w:val="0"/>
        <w:keepLines w:val="0"/>
        <w:pageBreakBefore w:val="0"/>
        <w:widowControl w:val="0"/>
        <w:spacing w:line="520" w:lineRule="exact"/>
        <w:ind w:firstLine="482"/>
        <w:rPr>
          <w:rFonts w:hint="eastAsia" w:ascii="宋体" w:hAnsi="宋体" w:eastAsia="宋体" w:cs="Times New Roman"/>
          <w:sz w:val="24"/>
        </w:rPr>
      </w:pPr>
      <w:r>
        <w:rPr>
          <w:rFonts w:hint="eastAsia" w:ascii="宋体" w:hAnsi="宋体" w:eastAsia="宋体" w:cs="Times New Roman"/>
          <w:b/>
          <w:bCs/>
          <w:sz w:val="24"/>
          <w:highlight w:val="none"/>
          <w:lang w:val="en-US" w:eastAsia="zh-CN"/>
        </w:rPr>
        <w:t>2、</w:t>
      </w:r>
      <w:r>
        <w:rPr>
          <w:rFonts w:hint="eastAsia" w:ascii="宋体" w:hAnsi="宋体" w:eastAsia="宋体" w:cs="Times New Roman"/>
          <w:b/>
          <w:bCs/>
          <w:sz w:val="24"/>
          <w:highlight w:val="none"/>
          <w:lang w:eastAsia="zh-CN"/>
        </w:rPr>
        <w:t>本项目共分</w:t>
      </w:r>
      <w:r>
        <w:rPr>
          <w:rFonts w:hint="eastAsia" w:ascii="宋体" w:hAnsi="宋体" w:eastAsia="宋体" w:cs="Times New Roman"/>
          <w:b/>
          <w:bCs/>
          <w:sz w:val="24"/>
          <w:highlight w:val="none"/>
          <w:lang w:val="en-US" w:eastAsia="zh-CN"/>
        </w:rPr>
        <w:t>3</w:t>
      </w:r>
      <w:r>
        <w:rPr>
          <w:rFonts w:hint="eastAsia" w:ascii="宋体" w:hAnsi="宋体" w:eastAsia="宋体" w:cs="Times New Roman"/>
          <w:b/>
          <w:bCs/>
          <w:sz w:val="24"/>
          <w:highlight w:val="none"/>
          <w:lang w:eastAsia="zh-CN"/>
        </w:rPr>
        <w:t>个采购包，符合资格条件的供应商可同时参与</w:t>
      </w:r>
      <w:r>
        <w:rPr>
          <w:rFonts w:hint="eastAsia" w:ascii="宋体" w:hAnsi="宋体" w:eastAsia="宋体" w:cs="Times New Roman"/>
          <w:b/>
          <w:bCs/>
          <w:sz w:val="24"/>
          <w:highlight w:val="none"/>
          <w:lang w:val="en-US" w:eastAsia="zh-CN"/>
        </w:rPr>
        <w:t>3</w:t>
      </w:r>
      <w:r>
        <w:rPr>
          <w:rFonts w:hint="eastAsia" w:ascii="宋体" w:hAnsi="宋体" w:eastAsia="宋体" w:cs="Times New Roman"/>
          <w:b/>
          <w:bCs/>
          <w:sz w:val="24"/>
          <w:highlight w:val="none"/>
          <w:lang w:eastAsia="zh-CN"/>
        </w:rPr>
        <w:t>个采购包磋商，但一个供应商仅能中标（成交）一个采购包；本项目磋商顺序按采购包1、采购包2、采购包</w:t>
      </w:r>
      <w:r>
        <w:rPr>
          <w:rFonts w:hint="eastAsia" w:ascii="宋体" w:hAnsi="宋体" w:eastAsia="宋体" w:cs="Times New Roman"/>
          <w:b/>
          <w:bCs/>
          <w:sz w:val="24"/>
          <w:highlight w:val="none"/>
          <w:lang w:val="en-US" w:eastAsia="zh-CN"/>
        </w:rPr>
        <w:t>3</w:t>
      </w:r>
      <w:r>
        <w:rPr>
          <w:rFonts w:hint="eastAsia" w:ascii="宋体" w:hAnsi="宋体" w:eastAsia="宋体" w:cs="Times New Roman"/>
          <w:b/>
          <w:bCs/>
          <w:sz w:val="24"/>
          <w:highlight w:val="none"/>
          <w:lang w:eastAsia="zh-CN"/>
        </w:rPr>
        <w:t>依次进行，若供应商在前面采购包中被确定为成交供应商，其响应文件可参与后续采购包评审，但不得被推荐为后续采购包成交供应商。</w:t>
      </w:r>
    </w:p>
    <w:p w14:paraId="5819A701">
      <w:pPr>
        <w:keepNext w:val="0"/>
        <w:keepLines w:val="0"/>
        <w:pageBreakBefore w:val="0"/>
        <w:widowControl w:val="0"/>
        <w:spacing w:line="520" w:lineRule="exact"/>
        <w:ind w:firstLine="480"/>
        <w:rPr>
          <w:rFonts w:hint="eastAsia" w:ascii="宋体" w:hAnsi="宋体" w:eastAsia="宋体" w:cs="Times New Roman"/>
          <w:sz w:val="24"/>
          <w:highlight w:val="none"/>
          <w:lang w:eastAsia="zh-CN"/>
        </w:rPr>
      </w:pPr>
      <w:r>
        <w:rPr>
          <w:rFonts w:hint="eastAsia" w:ascii="宋体" w:hAnsi="宋体" w:eastAsia="宋体" w:cs="Times New Roman"/>
          <w:sz w:val="24"/>
        </w:rPr>
        <w:t>二、磋商小组将依据下列评标标准进行评审，本评标标准的总分为</w:t>
      </w:r>
      <w:r>
        <w:rPr>
          <w:rFonts w:ascii="宋体" w:hAnsi="宋体" w:eastAsia="宋体" w:cs="Times New Roman"/>
          <w:sz w:val="24"/>
        </w:rPr>
        <w:t>100</w:t>
      </w:r>
      <w:r>
        <w:rPr>
          <w:rFonts w:hint="eastAsia" w:ascii="宋体" w:hAnsi="宋体" w:eastAsia="宋体" w:cs="Times New Roman"/>
          <w:sz w:val="24"/>
        </w:rPr>
        <w:t>分。</w:t>
      </w:r>
    </w:p>
    <w:p w14:paraId="32CB0F9D">
      <w:pPr>
        <w:keepNext w:val="0"/>
        <w:keepLines w:val="0"/>
        <w:pageBreakBefore w:val="0"/>
        <w:widowControl w:val="0"/>
        <w:spacing w:line="520" w:lineRule="exact"/>
        <w:ind w:firstLine="480"/>
        <w:rPr>
          <w:rFonts w:hint="eastAsia" w:ascii="宋体" w:hAnsi="宋体" w:eastAsia="宋体" w:cs="Times New Roman"/>
          <w:b/>
          <w:bCs/>
          <w:sz w:val="24"/>
          <w:highlight w:val="yellow"/>
          <w:lang w:eastAsia="zh-CN"/>
        </w:rPr>
      </w:pPr>
      <w:r>
        <w:rPr>
          <w:rFonts w:hint="eastAsia" w:ascii="宋体" w:hAnsi="宋体" w:eastAsia="宋体" w:cs="Times New Roman"/>
          <w:b/>
          <w:bCs/>
          <w:sz w:val="24"/>
          <w:highlight w:val="yellow"/>
        </w:rPr>
        <w:t>三、具体标准</w:t>
      </w:r>
      <w:r>
        <w:rPr>
          <w:rFonts w:hint="eastAsia" w:ascii="宋体" w:hAnsi="宋体" w:eastAsia="宋体" w:cs="Times New Roman"/>
          <w:b/>
          <w:bCs/>
          <w:sz w:val="24"/>
          <w:highlight w:val="yellow"/>
          <w:lang w:eastAsia="zh-CN"/>
        </w:rPr>
        <w:t>：</w:t>
      </w:r>
      <w:r>
        <w:rPr>
          <w:rFonts w:hint="eastAsia" w:ascii="宋体" w:hAnsi="宋体" w:cs="Times New Roman"/>
          <w:b/>
          <w:bCs/>
          <w:sz w:val="24"/>
          <w:highlight w:val="yellow"/>
          <w:lang w:eastAsia="zh-CN"/>
        </w:rPr>
        <w:t>（采购包</w:t>
      </w:r>
      <w:r>
        <w:rPr>
          <w:rFonts w:hint="eastAsia" w:ascii="宋体" w:hAnsi="宋体" w:cs="Times New Roman"/>
          <w:b/>
          <w:bCs/>
          <w:sz w:val="24"/>
          <w:highlight w:val="yellow"/>
          <w:lang w:val="en-US" w:eastAsia="zh-CN"/>
        </w:rPr>
        <w:t>1、包2、包3均适用</w:t>
      </w:r>
      <w:r>
        <w:rPr>
          <w:rFonts w:hint="eastAsia" w:ascii="宋体" w:hAnsi="宋体" w:cs="Times New Roman"/>
          <w:b/>
          <w:bCs/>
          <w:sz w:val="24"/>
          <w:highlight w:val="yellow"/>
          <w:lang w:eastAsia="zh-CN"/>
        </w:rPr>
        <w:t>）</w:t>
      </w:r>
    </w:p>
    <w:p w14:paraId="20FBC254">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（一）报价得分（30分）</w:t>
      </w:r>
    </w:p>
    <w:p w14:paraId="1EB31F34">
      <w:pPr>
        <w:spacing w:line="520" w:lineRule="exact"/>
        <w:ind w:firstLine="480"/>
        <w:rPr>
          <w:rFonts w:hint="eastAsia" w:ascii="宋体" w:hAnsi="宋体" w:eastAsia="宋体" w:cs="宋体"/>
          <w:b w:val="0"/>
          <w:bCs w:val="0"/>
          <w:sz w:val="24"/>
        </w:rPr>
      </w:pPr>
      <w:r>
        <w:rPr>
          <w:rFonts w:hint="eastAsia" w:ascii="宋体" w:hAnsi="宋体" w:eastAsia="宋体" w:cs="宋体"/>
          <w:b w:val="0"/>
          <w:bCs w:val="0"/>
          <w:sz w:val="24"/>
        </w:rPr>
        <w:t>价格分统一采用低价优先法计算，即满足磋商文件要求且价格最低的磋商报价为评标基准价，其价格分为满分。其他供应商的价格分统一按照下列公式计算：</w:t>
      </w:r>
    </w:p>
    <w:p w14:paraId="31FA8281">
      <w:pPr>
        <w:spacing w:line="520" w:lineRule="exact"/>
        <w:ind w:firstLine="480"/>
        <w:rPr>
          <w:rFonts w:hint="default" w:ascii="宋体" w:hAnsi="宋体" w:eastAsia="宋体" w:cs="宋体"/>
          <w:b w:val="0"/>
          <w:bCs w:val="0"/>
          <w:sz w:val="24"/>
          <w:lang w:val="en-US" w:eastAsia="zh-CN"/>
        </w:rPr>
      </w:pPr>
      <w:r>
        <w:rPr>
          <w:rFonts w:hint="eastAsia" w:ascii="宋体" w:hAnsi="宋体" w:eastAsia="宋体" w:cs="宋体"/>
          <w:b w:val="0"/>
          <w:bCs w:val="0"/>
          <w:sz w:val="24"/>
        </w:rPr>
        <w:t xml:space="preserve">   </w:t>
      </w:r>
      <w:r>
        <w:rPr>
          <w:rFonts w:hint="eastAsia" w:ascii="宋体" w:hAnsi="宋体" w:eastAsia="宋体" w:cs="宋体"/>
          <w:b w:val="0"/>
          <w:bCs w:val="0"/>
          <w:sz w:val="24"/>
          <w:lang w:eastAsia="zh-CN"/>
        </w:rPr>
        <w:t>磋商报价得分＝（评标基准价/磋商报价）×30分</w:t>
      </w:r>
    </w:p>
    <w:p w14:paraId="75D1277C">
      <w:pPr>
        <w:spacing w:line="520" w:lineRule="exact"/>
        <w:ind w:firstLine="480"/>
        <w:rPr>
          <w:rFonts w:hint="eastAsia" w:ascii="宋体" w:hAnsi="宋体" w:eastAsia="宋体" w:cs="宋体"/>
          <w:b w:val="0"/>
          <w:bCs w:val="0"/>
          <w:sz w:val="24"/>
          <w:lang w:eastAsia="zh-CN"/>
        </w:rPr>
      </w:pPr>
      <w:r>
        <w:rPr>
          <w:rFonts w:hint="eastAsia" w:ascii="宋体" w:hAnsi="宋体" w:eastAsia="宋体" w:cs="宋体"/>
          <w:b w:val="0"/>
          <w:bCs w:val="0"/>
          <w:sz w:val="24"/>
        </w:rPr>
        <w:t xml:space="preserve">   注：报价得分精确到小数点后两位。</w:t>
      </w:r>
    </w:p>
    <w:p w14:paraId="310293A0">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二</w:t>
      </w:r>
      <w:r>
        <w:rPr>
          <w:rFonts w:hint="eastAsia" w:ascii="宋体" w:hAnsi="宋体" w:eastAsia="宋体" w:cs="Times New Roman"/>
          <w:b/>
          <w:bCs/>
          <w:sz w:val="24"/>
          <w:highlight w:val="none"/>
          <w:lang w:val="en-US" w:eastAsia="zh-CN"/>
        </w:rPr>
        <w:t>）技术参数响应（</w:t>
      </w:r>
      <w:r>
        <w:rPr>
          <w:rFonts w:hint="eastAsia" w:ascii="宋体" w:hAnsi="宋体" w:cs="Times New Roman"/>
          <w:b/>
          <w:bCs/>
          <w:sz w:val="24"/>
          <w:highlight w:val="none"/>
          <w:lang w:val="en-US" w:eastAsia="zh-CN"/>
        </w:rPr>
        <w:t>13</w:t>
      </w:r>
      <w:r>
        <w:rPr>
          <w:rFonts w:hint="eastAsia" w:ascii="宋体" w:hAnsi="宋体" w:eastAsia="宋体" w:cs="Times New Roman"/>
          <w:b/>
          <w:bCs/>
          <w:sz w:val="24"/>
          <w:highlight w:val="none"/>
          <w:lang w:val="en-US" w:eastAsia="zh-CN"/>
        </w:rPr>
        <w:t>分）</w:t>
      </w:r>
    </w:p>
    <w:p w14:paraId="0A9024A5">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磋商供应商所投产品的技术参数全部满足采购文件“第五章采购需求”中“技术参数”的，得</w:t>
      </w:r>
      <w:r>
        <w:rPr>
          <w:rFonts w:hint="eastAsia" w:ascii="宋体" w:hAnsi="宋体" w:cs="宋体"/>
          <w:b w:val="0"/>
          <w:bCs w:val="0"/>
          <w:color w:val="auto"/>
          <w:sz w:val="24"/>
          <w:szCs w:val="24"/>
          <w:lang w:val="en-US" w:eastAsia="zh-CN" w:bidi="ar-SA"/>
        </w:rPr>
        <w:t>13</w:t>
      </w:r>
      <w:r>
        <w:rPr>
          <w:rFonts w:hint="eastAsia" w:ascii="宋体" w:hAnsi="宋体" w:eastAsia="宋体" w:cs="宋体"/>
          <w:b w:val="0"/>
          <w:bCs w:val="0"/>
          <w:color w:val="auto"/>
          <w:sz w:val="24"/>
          <w:szCs w:val="24"/>
          <w:lang w:val="en-US" w:eastAsia="zh-CN" w:bidi="ar-SA"/>
        </w:rPr>
        <w:t>分</w:t>
      </w:r>
      <w:r>
        <w:rPr>
          <w:rFonts w:hint="eastAsia" w:ascii="宋体" w:hAnsi="宋体" w:cs="宋体"/>
          <w:b w:val="0"/>
          <w:bCs w:val="0"/>
          <w:color w:val="auto"/>
          <w:sz w:val="24"/>
          <w:szCs w:val="24"/>
          <w:lang w:val="en-US" w:eastAsia="zh-CN" w:bidi="ar-SA"/>
        </w:rPr>
        <w:t>，每有1项不满足（或负偏离）的扣1分，扣完为止</w:t>
      </w:r>
      <w:r>
        <w:rPr>
          <w:rFonts w:hint="eastAsia" w:ascii="宋体" w:hAnsi="宋体" w:eastAsia="宋体" w:cs="宋体"/>
          <w:b w:val="0"/>
          <w:bCs w:val="0"/>
          <w:color w:val="auto"/>
          <w:sz w:val="24"/>
          <w:szCs w:val="24"/>
          <w:lang w:val="en-US" w:eastAsia="zh-CN" w:bidi="ar-SA"/>
        </w:rPr>
        <w:t>。</w:t>
      </w:r>
    </w:p>
    <w:p w14:paraId="443C6BF8">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bookmarkStart w:id="22" w:name="_Toc62225061"/>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三</w:t>
      </w:r>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产品视频演示（巡田无人机）</w:t>
      </w:r>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8</w:t>
      </w:r>
      <w:r>
        <w:rPr>
          <w:rFonts w:hint="eastAsia" w:ascii="宋体" w:hAnsi="宋体" w:eastAsia="宋体" w:cs="Times New Roman"/>
          <w:b/>
          <w:bCs/>
          <w:sz w:val="24"/>
          <w:highlight w:val="none"/>
          <w:lang w:val="en-US" w:eastAsia="zh-CN"/>
        </w:rPr>
        <w:t>分）</w:t>
      </w:r>
    </w:p>
    <w:p w14:paraId="205CAC7E">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供应商需提供软件系统操作演示视音频(</w:t>
      </w:r>
      <w:r>
        <w:rPr>
          <w:rFonts w:hint="eastAsia" w:ascii="宋体" w:hAnsi="宋体" w:eastAsia="宋体" w:cs="宋体"/>
          <w:b/>
          <w:bCs/>
          <w:color w:val="auto"/>
          <w:sz w:val="24"/>
          <w:szCs w:val="24"/>
          <w:lang w:val="en-US" w:eastAsia="zh-CN" w:bidi="ar-SA"/>
        </w:rPr>
        <w:t>如提供PPT等静态图片方式的演示则不得分</w:t>
      </w:r>
      <w:r>
        <w:rPr>
          <w:rFonts w:hint="eastAsia" w:ascii="宋体" w:hAnsi="宋体" w:eastAsia="宋体" w:cs="宋体"/>
          <w:b w:val="0"/>
          <w:bCs w:val="0"/>
          <w:color w:val="auto"/>
          <w:sz w:val="24"/>
          <w:szCs w:val="24"/>
          <w:lang w:val="en-US" w:eastAsia="zh-CN" w:bidi="ar-SA"/>
        </w:rPr>
        <w:t>)，演示时间原则上不超过15分钟。投标人应将演示视频上传在响应文件中，视频不宜过大，否则会造成无法上传，最终责任由供应商自负，未提供的不得分。</w:t>
      </w:r>
    </w:p>
    <w:p w14:paraId="7461A51C">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磋商小组按演示效果的先进性、科学性、关联性等进行评分，分项未演示或经三分之二磋商小组认定演示存在重大偏差的该分项不得分。</w:t>
      </w:r>
    </w:p>
    <w:p w14:paraId="7B875AFD">
      <w:pPr>
        <w:numPr>
          <w:ilvl w:val="0"/>
          <w:numId w:val="0"/>
        </w:numPr>
        <w:spacing w:line="520" w:lineRule="exact"/>
        <w:ind w:firstLine="48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1、设备管理（2 分）</w:t>
      </w:r>
    </w:p>
    <w:p w14:paraId="3CF1CD6F">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平台具备无人机和无人机巢可视化、信息维护、状态监控、多屏总览等管理能力；对设备管控、信息维护、界面展示的合理性、可行性、完整性进行评价。</w:t>
      </w:r>
    </w:p>
    <w:p w14:paraId="7174BDD2">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①支持无人机与机巢部署分布可视化呈现及设备信息维护，实时监测设备运行状态与任务进度；多屏总览可集中展示全部无人机监控画面，支持在线设备统计、单画面放大跳转详情，功能完整、界面清晰、操作可行，完全满足管理需求，得 1-2 分</w:t>
      </w:r>
      <w:r>
        <w:rPr>
          <w:rFonts w:hint="eastAsia" w:ascii="宋体" w:hAnsi="宋体" w:cs="宋体"/>
          <w:b w:val="0"/>
          <w:bCs w:val="0"/>
          <w:color w:val="auto"/>
          <w:sz w:val="24"/>
          <w:szCs w:val="24"/>
          <w:lang w:val="en-US" w:eastAsia="zh-CN" w:bidi="ar-SA"/>
        </w:rPr>
        <w:t>。</w:t>
      </w:r>
    </w:p>
    <w:p w14:paraId="4E4845C7">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②可标注无人机与机巢部署位置，支持设备信息查询与核心状态监测，具备基础管理能力，但功能完整性、界面布局仍有较大优化空间，得 0-1 分。</w:t>
      </w:r>
    </w:p>
    <w:p w14:paraId="0C69218C">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③其他情形不得分。</w:t>
      </w:r>
    </w:p>
    <w:p w14:paraId="3AFA0279">
      <w:pPr>
        <w:numPr>
          <w:ilvl w:val="0"/>
          <w:numId w:val="0"/>
        </w:numPr>
        <w:spacing w:line="520" w:lineRule="exact"/>
        <w:ind w:firstLine="48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2、远程控制（2 分）</w:t>
      </w:r>
    </w:p>
    <w:p w14:paraId="5ECA7FAD">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平台具备航线规划、任务执行、飞行操控与应急处置能力，实现飞行控制、数据采集的高效化、自动化、智能化；对控制功能、操作可行性、应急响应及界面展示进行评价。</w:t>
      </w:r>
    </w:p>
    <w:p w14:paraId="5D3EC570">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①支持地图航线规划与任务下发，可一键起飞、可手动操控无人机与云台相机，具备远程关舱、紧急返航等应急处置，具备平台控制无人机悬停、移动、拍照等功能；平台同步直播巡飞视频与作业数据回传，功能完整、响应及时、流程顺畅，得1-2分。</w:t>
      </w:r>
    </w:p>
    <w:p w14:paraId="280E35CE">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②可进行简易航线规划与基础飞行控制，能实现部分数据回传与应急操作，满足基本使用需求，但智能化与流畅度有待优化，得 0-1分。</w:t>
      </w:r>
    </w:p>
    <w:p w14:paraId="354CE711">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③其他情形不得分。</w:t>
      </w:r>
    </w:p>
    <w:p w14:paraId="3E0AA84B">
      <w:pPr>
        <w:numPr>
          <w:ilvl w:val="0"/>
          <w:numId w:val="0"/>
        </w:numPr>
        <w:spacing w:line="520" w:lineRule="exact"/>
        <w:ind w:firstLine="48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3、实时监控与数据回传（2分）</w:t>
      </w:r>
    </w:p>
    <w:p w14:paraId="4F4FD31D">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平台实现无人机巡飞画面直播、作业数据回传、轨迹与拍摄位置展示；对直播稳定性、回传实时性、展示效果及功能完整性进行评价。</w:t>
      </w:r>
    </w:p>
    <w:p w14:paraId="5D3C32AA">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①无人机巡飞画面实时直播，支持无人机监控与机舱外监控同步展示，5波段照片自动回传；可直观展示巡飞轨迹与照片拍摄位置，数据准确、展示清晰，完全满足监控需求，得 1-2分。</w:t>
      </w:r>
    </w:p>
    <w:p w14:paraId="24ECE666">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②可实现基础巡飞直播与部分数据回传，能简单展示轨迹信息，满足核心查看需求，但效果与完整性有待优化，得0-1分。</w:t>
      </w:r>
    </w:p>
    <w:p w14:paraId="454DBA20">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③其他情形不得分。</w:t>
      </w:r>
    </w:p>
    <w:p w14:paraId="1EB04BC9">
      <w:pPr>
        <w:numPr>
          <w:ilvl w:val="0"/>
          <w:numId w:val="0"/>
        </w:numPr>
        <w:spacing w:line="520" w:lineRule="exact"/>
        <w:ind w:firstLine="480"/>
        <w:rPr>
          <w:rFonts w:hint="eastAsia" w:ascii="宋体" w:hAnsi="宋体" w:eastAsia="宋体" w:cs="宋体"/>
          <w:b/>
          <w:bCs/>
          <w:color w:val="auto"/>
          <w:sz w:val="24"/>
          <w:szCs w:val="24"/>
          <w:lang w:val="en-US" w:eastAsia="zh-CN" w:bidi="ar-SA"/>
        </w:rPr>
      </w:pPr>
      <w:r>
        <w:rPr>
          <w:rFonts w:hint="eastAsia" w:ascii="宋体" w:hAnsi="宋体" w:eastAsia="宋体" w:cs="宋体"/>
          <w:b/>
          <w:bCs/>
          <w:color w:val="auto"/>
          <w:sz w:val="24"/>
          <w:szCs w:val="24"/>
          <w:lang w:val="en-US" w:eastAsia="zh-CN" w:bidi="ar-SA"/>
        </w:rPr>
        <w:t>4、影像制图与 AI 算法分析服务模块（2 分）</w:t>
      </w:r>
    </w:p>
    <w:p w14:paraId="72577769">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平台支持多光谱图像拼接与作物 AI 分析，自动生成分析报告；对制图精度、算法覆盖、结果展示、场景适配及界面效果进行评价。</w:t>
      </w:r>
    </w:p>
    <w:p w14:paraId="2A7055CB">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①一键发起可见光、多光谱图像拼接，输出NDVI 、GNDVI、NDRE、LCI、FVC、LAI等指数，算法可靠、精度达标、无明显失真；全面覆盖稻麦苗情、长势、倒伏、产量等 AI 分析，自动生成完整报告并支持下载，功能一体化、实用性强，得1-2分。</w:t>
      </w:r>
    </w:p>
    <w:p w14:paraId="2B5FD20C">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②可完成可见光图像拼接与部分 AI 分析，生成基础分析报告，满足核心需求，但精度、覆盖度仍有优化空间，得0-1分。</w:t>
      </w:r>
    </w:p>
    <w:p w14:paraId="7D699CCA">
      <w:pPr>
        <w:numPr>
          <w:ilvl w:val="0"/>
          <w:numId w:val="0"/>
        </w:numPr>
        <w:spacing w:line="520" w:lineRule="exact"/>
        <w:ind w:firstLine="480"/>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③其他情形不得分。</w:t>
      </w:r>
    </w:p>
    <w:p w14:paraId="7A5F5A15">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四</w:t>
      </w:r>
      <w:r>
        <w:rPr>
          <w:rFonts w:hint="eastAsia" w:ascii="宋体" w:hAnsi="宋体" w:eastAsia="宋体" w:cs="Times New Roman"/>
          <w:b/>
          <w:bCs/>
          <w:sz w:val="24"/>
          <w:highlight w:val="none"/>
          <w:lang w:val="en-US" w:eastAsia="zh-CN"/>
        </w:rPr>
        <w:t>）商务部分（</w:t>
      </w:r>
      <w:r>
        <w:rPr>
          <w:rFonts w:hint="eastAsia" w:ascii="宋体" w:hAnsi="宋体" w:cs="Times New Roman"/>
          <w:b/>
          <w:bCs/>
          <w:sz w:val="24"/>
          <w:highlight w:val="none"/>
          <w:lang w:val="en-US" w:eastAsia="zh-CN"/>
        </w:rPr>
        <w:t>14</w:t>
      </w:r>
      <w:r>
        <w:rPr>
          <w:rFonts w:hint="eastAsia" w:ascii="宋体" w:hAnsi="宋体" w:eastAsia="宋体" w:cs="Times New Roman"/>
          <w:b/>
          <w:bCs/>
          <w:sz w:val="24"/>
          <w:highlight w:val="none"/>
          <w:lang w:val="en-US" w:eastAsia="zh-CN"/>
        </w:rPr>
        <w:t>分）</w:t>
      </w:r>
    </w:p>
    <w:p w14:paraId="7751A674">
      <w:pPr>
        <w:keepNext w:val="0"/>
        <w:keepLines w:val="0"/>
        <w:pageBreakBefore w:val="0"/>
        <w:widowControl w:val="0"/>
        <w:spacing w:line="520" w:lineRule="exact"/>
        <w:ind w:firstLine="480"/>
        <w:rPr>
          <w:rFonts w:ascii="宋体" w:hAnsi="宋体" w:eastAsia="宋体" w:cs="Times New Roman"/>
          <w:b/>
          <w:bCs/>
          <w:sz w:val="24"/>
          <w:highlight w:val="none"/>
        </w:rPr>
      </w:pPr>
      <w:bookmarkStart w:id="23" w:name="OLE_LINK46"/>
      <w:r>
        <w:rPr>
          <w:rFonts w:hint="eastAsia" w:ascii="宋体" w:hAnsi="宋体" w:eastAsia="宋体" w:cs="宋体"/>
          <w:sz w:val="24"/>
          <w:szCs w:val="24"/>
          <w:highlight w:val="none"/>
          <w:lang w:eastAsia="zh-CN"/>
        </w:rPr>
        <w:t>1</w:t>
      </w:r>
      <w:r>
        <w:rPr>
          <w:rFonts w:hint="eastAsia" w:ascii="宋体" w:hAnsi="宋体" w:cs="宋体"/>
          <w:sz w:val="24"/>
          <w:szCs w:val="24"/>
          <w:highlight w:val="none"/>
          <w:lang w:eastAsia="zh-CN"/>
        </w:rPr>
        <w:t>、</w:t>
      </w:r>
      <w:r>
        <w:rPr>
          <w:rFonts w:hint="eastAsia" w:ascii="宋体" w:hAnsi="宋体" w:eastAsia="宋体" w:cs="宋体"/>
          <w:sz w:val="24"/>
          <w:szCs w:val="24"/>
          <w:highlight w:val="none"/>
          <w:lang w:eastAsia="zh-CN"/>
        </w:rPr>
        <w:t>供应商具有有效期内的质量管理体系认证证书、环境管理体系认证证书、职业健康安全管理体系认证证书的，每提供一项得1分，满分3分，不提供不得分。</w:t>
      </w:r>
      <w:r>
        <w:rPr>
          <w:rFonts w:hint="eastAsia" w:ascii="宋体" w:hAnsi="宋体" w:eastAsia="宋体" w:cs="宋体"/>
          <w:b/>
          <w:bCs/>
          <w:sz w:val="24"/>
          <w:szCs w:val="24"/>
          <w:highlight w:val="none"/>
          <w:lang w:eastAsia="zh-CN"/>
        </w:rPr>
        <w:t>（提供</w:t>
      </w:r>
      <w:r>
        <w:rPr>
          <w:rFonts w:hint="eastAsia" w:ascii="宋体" w:hAnsi="宋体" w:cs="宋体"/>
          <w:b/>
          <w:bCs/>
          <w:sz w:val="24"/>
          <w:szCs w:val="24"/>
          <w:highlight w:val="none"/>
          <w:lang w:eastAsia="zh-CN"/>
        </w:rPr>
        <w:t>有效</w:t>
      </w:r>
      <w:r>
        <w:rPr>
          <w:rFonts w:hint="eastAsia" w:ascii="宋体" w:hAnsi="宋体" w:eastAsia="宋体" w:cs="宋体"/>
          <w:b/>
          <w:bCs/>
          <w:sz w:val="24"/>
          <w:szCs w:val="24"/>
          <w:highlight w:val="none"/>
          <w:lang w:eastAsia="zh-CN"/>
        </w:rPr>
        <w:t>证书扫描件并加盖供应商电子签章）</w:t>
      </w:r>
      <w:bookmarkEnd w:id="23"/>
    </w:p>
    <w:p w14:paraId="6E9A95A1">
      <w:pPr>
        <w:keepNext w:val="0"/>
        <w:keepLines w:val="0"/>
        <w:pageBreakBefore w:val="0"/>
        <w:widowControl w:val="0"/>
        <w:spacing w:line="520" w:lineRule="exact"/>
        <w:ind w:firstLine="480"/>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2、供应商具有增值电信业务经营许可证的得</w:t>
      </w:r>
      <w:r>
        <w:rPr>
          <w:rFonts w:hint="eastAsia" w:ascii="宋体" w:hAnsi="宋体" w:cs="宋体"/>
          <w:sz w:val="24"/>
          <w:szCs w:val="24"/>
          <w:highlight w:val="none"/>
          <w:lang w:val="en-US" w:eastAsia="zh-CN"/>
        </w:rPr>
        <w:t>3</w:t>
      </w:r>
      <w:r>
        <w:rPr>
          <w:rFonts w:hint="eastAsia" w:ascii="宋体" w:hAnsi="宋体" w:eastAsia="宋体" w:cs="宋体"/>
          <w:sz w:val="24"/>
          <w:szCs w:val="24"/>
          <w:highlight w:val="none"/>
          <w:lang w:val="en-US" w:eastAsia="zh-CN"/>
        </w:rPr>
        <w:t>分，没有不得分。（</w:t>
      </w:r>
      <w:r>
        <w:rPr>
          <w:rFonts w:hint="eastAsia" w:ascii="宋体" w:hAnsi="宋体" w:eastAsia="宋体" w:cs="宋体"/>
          <w:b/>
          <w:bCs/>
          <w:sz w:val="24"/>
          <w:szCs w:val="24"/>
          <w:highlight w:val="none"/>
          <w:lang w:eastAsia="zh-CN"/>
        </w:rPr>
        <w:t>提供有效证书扫描件并加盖供应商电子签章</w:t>
      </w:r>
      <w:r>
        <w:rPr>
          <w:rFonts w:hint="eastAsia" w:ascii="宋体" w:hAnsi="宋体" w:eastAsia="宋体" w:cs="宋体"/>
          <w:sz w:val="24"/>
          <w:szCs w:val="24"/>
          <w:highlight w:val="none"/>
          <w:lang w:val="en-US" w:eastAsia="zh-CN"/>
        </w:rPr>
        <w:t>）</w:t>
      </w:r>
    </w:p>
    <w:p w14:paraId="0887F3E1">
      <w:pPr>
        <w:keepNext w:val="0"/>
        <w:keepLines w:val="0"/>
        <w:pageBreakBefore w:val="0"/>
        <w:widowControl w:val="0"/>
        <w:spacing w:line="520" w:lineRule="exact"/>
        <w:ind w:firstLine="480"/>
        <w:rPr>
          <w:rFonts w:hint="eastAsia" w:ascii="宋体" w:hAnsi="宋体" w:eastAsia="宋体" w:cs="宋体"/>
          <w:b/>
          <w:bCs/>
          <w:sz w:val="24"/>
          <w:szCs w:val="24"/>
          <w:highlight w:val="none"/>
          <w:lang w:eastAsia="zh-CN"/>
        </w:rPr>
      </w:pPr>
      <w:r>
        <w:rPr>
          <w:rFonts w:hint="eastAsia" w:ascii="宋体" w:hAnsi="宋体" w:eastAsia="宋体" w:cs="宋体"/>
          <w:sz w:val="24"/>
          <w:szCs w:val="24"/>
          <w:highlight w:val="none"/>
          <w:lang w:val="en-US" w:eastAsia="zh-CN"/>
        </w:rPr>
        <w:t>3、供应商拟派项目负责人（项目经理）具有一级建造师（机电工程专业）证书、高级工程师（电子工程类）证书、系统集成项目管理工程师证书，每提供一个得1分，满分2分，不提供不得分。</w:t>
      </w:r>
      <w:r>
        <w:rPr>
          <w:rFonts w:hint="eastAsia" w:ascii="宋体" w:hAnsi="宋体" w:eastAsia="宋体" w:cs="宋体"/>
          <w:b/>
          <w:bCs/>
          <w:sz w:val="24"/>
          <w:szCs w:val="24"/>
          <w:highlight w:val="none"/>
          <w:lang w:eastAsia="zh-CN"/>
        </w:rPr>
        <w:t>（提供</w:t>
      </w:r>
      <w:r>
        <w:rPr>
          <w:rFonts w:hint="eastAsia" w:ascii="宋体" w:hAnsi="宋体" w:cs="宋体"/>
          <w:b/>
          <w:bCs/>
          <w:sz w:val="24"/>
          <w:szCs w:val="24"/>
          <w:highlight w:val="none"/>
          <w:lang w:eastAsia="zh-CN"/>
        </w:rPr>
        <w:t>有效</w:t>
      </w:r>
      <w:r>
        <w:rPr>
          <w:rFonts w:hint="eastAsia" w:ascii="宋体" w:hAnsi="宋体" w:eastAsia="宋体" w:cs="宋体"/>
          <w:b/>
          <w:bCs/>
          <w:sz w:val="24"/>
          <w:szCs w:val="24"/>
          <w:highlight w:val="none"/>
          <w:lang w:eastAsia="zh-CN"/>
        </w:rPr>
        <w:t>证书及供应商为其缴纳的近</w:t>
      </w:r>
      <w:r>
        <w:rPr>
          <w:rFonts w:hint="eastAsia" w:ascii="宋体" w:hAnsi="宋体" w:eastAsia="宋体" w:cs="宋体"/>
          <w:b/>
          <w:bCs/>
          <w:sz w:val="24"/>
          <w:szCs w:val="24"/>
          <w:highlight w:val="none"/>
          <w:lang w:val="en-US" w:eastAsia="zh-CN"/>
        </w:rPr>
        <w:t>1个月社保证明</w:t>
      </w:r>
      <w:r>
        <w:rPr>
          <w:rFonts w:hint="eastAsia" w:ascii="宋体" w:hAnsi="宋体" w:eastAsia="宋体" w:cs="宋体"/>
          <w:b/>
          <w:bCs/>
          <w:sz w:val="24"/>
          <w:szCs w:val="24"/>
          <w:highlight w:val="none"/>
          <w:lang w:eastAsia="zh-CN"/>
        </w:rPr>
        <w:t>扫描件并加盖供应商电子签章）</w:t>
      </w:r>
    </w:p>
    <w:p w14:paraId="05B6229B">
      <w:pPr>
        <w:keepNext w:val="0"/>
        <w:keepLines w:val="0"/>
        <w:pageBreakBefore w:val="0"/>
        <w:widowControl w:val="0"/>
        <w:spacing w:line="520" w:lineRule="exact"/>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4、供应商拟派项目组人员中（不含项目负责人（项目经理））具有系统集成项目管理工程师证书或网络通信安全管理员证书或注册信息安全工程师证书或数字经济(电子信息)类工程师证书的，每有一人符合要求的得0.5分，本项最高得2分，没有不得分。</w:t>
      </w:r>
      <w:r>
        <w:rPr>
          <w:rFonts w:hint="eastAsia" w:ascii="宋体" w:hAnsi="宋体" w:eastAsia="宋体" w:cs="宋体"/>
          <w:b/>
          <w:bCs/>
          <w:sz w:val="24"/>
          <w:szCs w:val="24"/>
          <w:lang w:eastAsia="zh-CN"/>
        </w:rPr>
        <w:t>（提供</w:t>
      </w:r>
      <w:r>
        <w:rPr>
          <w:rFonts w:hint="eastAsia" w:ascii="宋体" w:hAnsi="宋体" w:cs="宋体"/>
          <w:b/>
          <w:bCs/>
          <w:sz w:val="24"/>
          <w:szCs w:val="24"/>
          <w:lang w:eastAsia="zh-CN"/>
        </w:rPr>
        <w:t>有效</w:t>
      </w:r>
      <w:r>
        <w:rPr>
          <w:rFonts w:hint="eastAsia" w:ascii="宋体" w:hAnsi="宋体" w:eastAsia="宋体" w:cs="宋体"/>
          <w:b/>
          <w:bCs/>
          <w:sz w:val="24"/>
          <w:szCs w:val="24"/>
          <w:lang w:eastAsia="zh-CN"/>
        </w:rPr>
        <w:t>证书及供应商为其缴纳的近</w:t>
      </w:r>
      <w:r>
        <w:rPr>
          <w:rFonts w:hint="eastAsia" w:ascii="宋体" w:hAnsi="宋体" w:eastAsia="宋体" w:cs="宋体"/>
          <w:b/>
          <w:bCs/>
          <w:sz w:val="24"/>
          <w:szCs w:val="24"/>
          <w:lang w:val="en-US" w:eastAsia="zh-CN"/>
        </w:rPr>
        <w:t>1个月社保证明</w:t>
      </w:r>
      <w:r>
        <w:rPr>
          <w:rFonts w:hint="eastAsia" w:ascii="宋体" w:hAnsi="宋体" w:eastAsia="宋体" w:cs="宋体"/>
          <w:b/>
          <w:bCs/>
          <w:sz w:val="24"/>
          <w:szCs w:val="24"/>
          <w:lang w:eastAsia="zh-CN"/>
        </w:rPr>
        <w:t>扫描件并加盖供应商电子签章）</w:t>
      </w:r>
    </w:p>
    <w:p w14:paraId="3A0FF054">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注：供应商提供的项目人员均须为供应商单位正式人员，须提供供应商为其缴纳的近一个月的养老保险证明，供应商如为磋商截止时间前一个月内新成立的公司，可以不提交养老保险缴费证明。</w:t>
      </w:r>
    </w:p>
    <w:p w14:paraId="18F4490E">
      <w:pPr>
        <w:pStyle w:val="469"/>
        <w:keepNext w:val="0"/>
        <w:keepLines w:val="0"/>
        <w:pageBreakBefore w:val="0"/>
        <w:widowControl/>
        <w:spacing w:line="520" w:lineRule="exact"/>
        <w:ind w:left="0" w:right="0" w:firstLine="480"/>
        <w:jc w:val="both"/>
        <w:rPr>
          <w:rFonts w:hint="eastAsia" w:ascii="宋体" w:hAnsi="宋体" w:eastAsia="宋体" w:cs="宋体"/>
          <w:b w:val="0"/>
          <w:bCs w:val="0"/>
          <w:color w:val="auto"/>
          <w:sz w:val="24"/>
          <w:szCs w:val="24"/>
          <w:lang w:val="en-US" w:eastAsia="zh-CN" w:bidi="ar-SA"/>
        </w:rPr>
      </w:pPr>
      <w:r>
        <w:rPr>
          <w:rFonts w:hint="eastAsia" w:ascii="宋体" w:hAnsi="宋体" w:eastAsia="宋体" w:cs="宋体"/>
          <w:sz w:val="24"/>
          <w:szCs w:val="24"/>
          <w:lang w:val="en-US" w:eastAsia="zh-CN"/>
        </w:rPr>
        <w:t>5、</w:t>
      </w:r>
      <w:r>
        <w:rPr>
          <w:rFonts w:hint="eastAsia" w:ascii="宋体" w:hAnsi="宋体" w:eastAsia="宋体" w:cs="宋体"/>
          <w:sz w:val="24"/>
          <w:szCs w:val="24"/>
          <w:lang w:eastAsia="zh-CN"/>
        </w:rPr>
        <w:t>磋商</w:t>
      </w:r>
      <w:r>
        <w:rPr>
          <w:rFonts w:hint="eastAsia" w:ascii="宋体" w:hAnsi="宋体" w:eastAsia="宋体" w:cs="宋体"/>
          <w:b w:val="0"/>
          <w:bCs w:val="0"/>
          <w:color w:val="auto"/>
          <w:sz w:val="24"/>
          <w:szCs w:val="24"/>
          <w:lang w:val="en-US" w:eastAsia="zh-CN" w:bidi="ar-SA"/>
        </w:rPr>
        <w:t>供应商自2023年1月1日（时间以合同签订时间为准）以来承接过类似智慧农业建设案例的，每提供一个成功案例得1分；</w:t>
      </w:r>
      <w:r>
        <w:rPr>
          <w:rFonts w:hint="eastAsia" w:ascii="宋体" w:hAnsi="宋体" w:eastAsia="宋体" w:cs="宋体"/>
          <w:sz w:val="24"/>
          <w:szCs w:val="24"/>
          <w:lang w:val="zh-CN"/>
        </w:rPr>
        <w:t>本项最高得</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lang w:val="zh-CN"/>
        </w:rPr>
        <w:t>分；不提供的不得分。</w:t>
      </w:r>
      <w:r>
        <w:rPr>
          <w:rFonts w:hint="eastAsia" w:ascii="宋体" w:hAnsi="宋体" w:eastAsia="宋体" w:cs="宋体"/>
          <w:b/>
          <w:bCs/>
          <w:sz w:val="24"/>
          <w:szCs w:val="24"/>
          <w:lang w:val="zh-CN"/>
        </w:rPr>
        <w:t>（</w:t>
      </w:r>
      <w:r>
        <w:rPr>
          <w:rFonts w:hint="eastAsia" w:ascii="宋体" w:hAnsi="宋体" w:eastAsia="宋体" w:cs="宋体"/>
          <w:b/>
          <w:bCs/>
          <w:color w:val="auto"/>
          <w:sz w:val="24"/>
          <w:szCs w:val="24"/>
          <w:lang w:val="en-US" w:eastAsia="zh-CN" w:bidi="ar-SA"/>
        </w:rPr>
        <w:t>同时提供中标（成交）通知书、合同和验收报告证明扫描件，并</w:t>
      </w:r>
      <w:r>
        <w:rPr>
          <w:rFonts w:ascii="宋体" w:hAnsi="宋体" w:eastAsia="宋体"/>
          <w:b/>
          <w:bCs/>
          <w:sz w:val="24"/>
          <w:highlight w:val="none"/>
        </w:rPr>
        <w:t>加盖</w:t>
      </w:r>
      <w:r>
        <w:rPr>
          <w:rFonts w:hint="eastAsia" w:ascii="宋体" w:hAnsi="宋体" w:eastAsia="宋体"/>
          <w:b/>
          <w:bCs/>
          <w:sz w:val="24"/>
          <w:highlight w:val="none"/>
          <w:lang w:eastAsia="zh-CN"/>
        </w:rPr>
        <w:t>磋商供应商电子签</w:t>
      </w:r>
      <w:r>
        <w:rPr>
          <w:rFonts w:ascii="宋体" w:hAnsi="宋体" w:eastAsia="宋体"/>
          <w:b/>
          <w:bCs/>
          <w:sz w:val="24"/>
          <w:highlight w:val="none"/>
        </w:rPr>
        <w:t>章</w:t>
      </w:r>
      <w:r>
        <w:rPr>
          <w:rFonts w:hint="eastAsia" w:ascii="宋体" w:hAnsi="宋体" w:eastAsia="宋体" w:cs="宋体"/>
          <w:b/>
          <w:bCs/>
          <w:sz w:val="24"/>
          <w:szCs w:val="24"/>
          <w:lang w:val="zh-CN"/>
        </w:rPr>
        <w:t>）</w:t>
      </w:r>
    </w:p>
    <w:p w14:paraId="6D444884">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w:t>
      </w:r>
      <w:r>
        <w:rPr>
          <w:rFonts w:hint="eastAsia" w:ascii="宋体" w:hAnsi="宋体" w:cs="Times New Roman"/>
          <w:b/>
          <w:bCs/>
          <w:sz w:val="24"/>
          <w:highlight w:val="none"/>
          <w:lang w:val="en-US" w:eastAsia="zh-CN"/>
        </w:rPr>
        <w:t>五</w:t>
      </w:r>
      <w:r>
        <w:rPr>
          <w:rFonts w:hint="eastAsia" w:ascii="宋体" w:hAnsi="宋体" w:eastAsia="宋体" w:cs="Times New Roman"/>
          <w:b/>
          <w:bCs/>
          <w:sz w:val="24"/>
          <w:highlight w:val="none"/>
          <w:lang w:val="en-US" w:eastAsia="zh-CN"/>
        </w:rPr>
        <w:t>）方案部分（</w:t>
      </w:r>
      <w:r>
        <w:rPr>
          <w:rFonts w:hint="eastAsia" w:ascii="宋体" w:hAnsi="宋体" w:cs="Times New Roman"/>
          <w:b/>
          <w:bCs/>
          <w:sz w:val="24"/>
          <w:highlight w:val="none"/>
          <w:lang w:val="en-US" w:eastAsia="zh-CN"/>
        </w:rPr>
        <w:t>35</w:t>
      </w:r>
      <w:r>
        <w:rPr>
          <w:rFonts w:hint="eastAsia" w:ascii="宋体" w:hAnsi="宋体" w:eastAsia="宋体" w:cs="Times New Roman"/>
          <w:b/>
          <w:bCs/>
          <w:sz w:val="24"/>
          <w:highlight w:val="none"/>
          <w:lang w:val="en-US" w:eastAsia="zh-CN"/>
        </w:rPr>
        <w:t>分）</w:t>
      </w:r>
    </w:p>
    <w:p w14:paraId="7D871D35">
      <w:pPr>
        <w:spacing w:line="520" w:lineRule="exact"/>
        <w:ind w:firstLine="482"/>
        <w:rPr>
          <w:rFonts w:hint="eastAsia" w:ascii="Times New Roman" w:hAnsi="Times New Roman" w:eastAsia="宋体" w:cs="Times New Roman"/>
          <w:highlight w:val="none"/>
        </w:rPr>
      </w:pPr>
      <w:r>
        <w:rPr>
          <w:rFonts w:hint="eastAsia" w:ascii="宋体" w:hAnsi="宋体" w:eastAsia="宋体" w:cs="宋体"/>
          <w:b/>
          <w:bCs/>
          <w:sz w:val="24"/>
          <w:highlight w:val="none"/>
        </w:rPr>
        <w:t>方案应具备下列要求，如无重大偏差，每项评分应不少于该项目分值的70%，不提供分项方案的或者经三分之二</w:t>
      </w:r>
      <w:r>
        <w:rPr>
          <w:rFonts w:hint="eastAsia" w:ascii="宋体" w:hAnsi="宋体" w:eastAsia="宋体" w:cs="宋体"/>
          <w:b/>
          <w:bCs/>
          <w:sz w:val="24"/>
          <w:highlight w:val="none"/>
          <w:lang w:eastAsia="zh-CN"/>
        </w:rPr>
        <w:t>磋商</w:t>
      </w:r>
      <w:r>
        <w:rPr>
          <w:rFonts w:hint="eastAsia" w:ascii="宋体" w:hAnsi="宋体" w:eastAsia="宋体" w:cs="宋体"/>
          <w:b/>
          <w:bCs/>
          <w:sz w:val="24"/>
          <w:highlight w:val="none"/>
        </w:rPr>
        <w:t>小组认定分项方案存在重大偏差的该分项不得分。</w:t>
      </w:r>
    </w:p>
    <w:p w14:paraId="1157CEFF">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1</w:t>
      </w:r>
      <w:r>
        <w:rPr>
          <w:rFonts w:hint="eastAsia" w:ascii="宋体" w:hAnsi="宋体" w:cs="Times New Roman"/>
          <w:b/>
          <w:bCs/>
          <w:sz w:val="24"/>
          <w:highlight w:val="none"/>
          <w:lang w:val="en-US" w:eastAsia="zh-CN"/>
        </w:rPr>
        <w:t>、</w:t>
      </w:r>
      <w:r>
        <w:rPr>
          <w:rFonts w:hint="eastAsia" w:ascii="宋体" w:hAnsi="宋体" w:eastAsia="宋体" w:cs="Times New Roman"/>
          <w:b/>
          <w:bCs/>
          <w:sz w:val="24"/>
          <w:highlight w:val="none"/>
          <w:lang w:val="en-US" w:eastAsia="zh-CN"/>
        </w:rPr>
        <w:t>项目设计方案（15分）</w:t>
      </w:r>
    </w:p>
    <w:p w14:paraId="678F3F68">
      <w:pPr>
        <w:pStyle w:val="469"/>
        <w:keepNext w:val="0"/>
        <w:keepLines w:val="0"/>
        <w:pageBreakBefore w:val="0"/>
        <w:widowControl/>
        <w:spacing w:line="520" w:lineRule="exact"/>
        <w:ind w:left="0" w:right="0"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内容包括但不限于：设计方案的科学性、针对性、</w:t>
      </w:r>
      <w:bookmarkStart w:id="24" w:name="OLE_LINK12"/>
      <w:bookmarkStart w:id="25" w:name="OLE_LINK11"/>
      <w:r>
        <w:rPr>
          <w:rFonts w:hint="eastAsia" w:ascii="宋体" w:hAnsi="宋体" w:eastAsia="宋体" w:cs="宋体"/>
          <w:b w:val="0"/>
          <w:bCs w:val="0"/>
          <w:color w:val="auto"/>
          <w:sz w:val="24"/>
          <w:szCs w:val="24"/>
          <w:highlight w:val="none"/>
          <w:lang w:val="en-US" w:eastAsia="zh-CN" w:bidi="ar-SA"/>
        </w:rPr>
        <w:t>前瞻性，保障措施</w:t>
      </w:r>
      <w:bookmarkEnd w:id="24"/>
      <w:bookmarkEnd w:id="25"/>
      <w:r>
        <w:rPr>
          <w:rFonts w:hint="eastAsia" w:ascii="宋体" w:hAnsi="宋体" w:eastAsia="宋体" w:cs="宋体"/>
          <w:b w:val="0"/>
          <w:bCs w:val="0"/>
          <w:color w:val="auto"/>
          <w:sz w:val="24"/>
          <w:szCs w:val="24"/>
          <w:highlight w:val="none"/>
          <w:lang w:val="en-US" w:eastAsia="zh-CN" w:bidi="ar-SA"/>
        </w:rPr>
        <w:t>，对作物生长模型的理解（2分）、农技指导服务（2分）、农技服务流程（2分）、处方设计（2分）等，实施中难点的理解和实施重点的把握（3分），应急方案（2分），交货、安装、调试（2分）等情况。</w:t>
      </w:r>
    </w:p>
    <w:p w14:paraId="04476F40">
      <w:pPr>
        <w:keepNext w:val="0"/>
        <w:keepLines w:val="0"/>
        <w:pageBreakBefore w:val="0"/>
        <w:widowControl w:val="0"/>
        <w:spacing w:line="520" w:lineRule="exact"/>
        <w:ind w:firstLine="482"/>
        <w:rPr>
          <w:rFonts w:hint="eastAsia" w:ascii="宋体" w:hAnsi="宋体" w:eastAsia="宋体" w:cs="Times New Roman"/>
          <w:b/>
          <w:bCs/>
          <w:sz w:val="24"/>
          <w:highlight w:val="none"/>
          <w:lang w:val="en-US" w:eastAsia="zh-CN"/>
        </w:rPr>
      </w:pPr>
      <w:r>
        <w:rPr>
          <w:rFonts w:hint="eastAsia" w:ascii="宋体" w:hAnsi="宋体" w:eastAsia="宋体" w:cs="Times New Roman"/>
          <w:b/>
          <w:bCs/>
          <w:sz w:val="24"/>
          <w:highlight w:val="none"/>
          <w:lang w:val="en-US" w:eastAsia="zh-CN"/>
        </w:rPr>
        <w:t>2</w:t>
      </w:r>
      <w:r>
        <w:rPr>
          <w:rFonts w:hint="eastAsia" w:ascii="宋体" w:hAnsi="宋体" w:cs="Times New Roman"/>
          <w:b/>
          <w:bCs/>
          <w:sz w:val="24"/>
          <w:highlight w:val="none"/>
          <w:lang w:val="en-US" w:eastAsia="zh-CN"/>
        </w:rPr>
        <w:t>、</w:t>
      </w:r>
      <w:r>
        <w:rPr>
          <w:rFonts w:hint="eastAsia" w:ascii="宋体" w:hAnsi="宋体" w:eastAsia="宋体" w:cs="Times New Roman"/>
          <w:b/>
          <w:bCs/>
          <w:sz w:val="24"/>
          <w:highlight w:val="none"/>
          <w:lang w:val="en-US" w:eastAsia="zh-CN"/>
        </w:rPr>
        <w:t>项目实施方案（10分）</w:t>
      </w:r>
    </w:p>
    <w:p w14:paraId="5CE545EB">
      <w:pPr>
        <w:pBdr>
          <w:top w:val="none" w:color="000000" w:sz="0" w:space="0"/>
          <w:left w:val="none" w:color="000000" w:sz="0" w:space="0"/>
          <w:bottom w:val="none" w:color="000000" w:sz="0" w:space="0"/>
          <w:right w:val="none" w:color="000000" w:sz="0" w:space="0"/>
        </w:pBdr>
        <w:spacing w:line="440" w:lineRule="exact"/>
        <w:ind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内容包括但不限于：项目的整体进度计划（2分）、项目组人员配置（2分）、项目过程管理（2分）、质量保证及安全保障（2分）、项目验收（2分）等内容。</w:t>
      </w:r>
    </w:p>
    <w:p w14:paraId="3422D291">
      <w:pPr>
        <w:pBdr>
          <w:top w:val="none" w:color="000000" w:sz="0" w:space="0"/>
          <w:left w:val="none" w:color="000000" w:sz="0" w:space="0"/>
          <w:bottom w:val="none" w:color="000000" w:sz="0" w:space="0"/>
          <w:right w:val="none" w:color="000000" w:sz="0" w:space="0"/>
        </w:pBdr>
        <w:spacing w:line="440" w:lineRule="exact"/>
        <w:ind w:firstLine="482"/>
        <w:rPr>
          <w:rFonts w:hint="default"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3、项目培训及售后方案（10分）</w:t>
      </w:r>
    </w:p>
    <w:p w14:paraId="266F28E0">
      <w:pPr>
        <w:pBdr>
          <w:top w:val="none" w:color="000000" w:sz="0" w:space="0"/>
          <w:left w:val="none" w:color="000000" w:sz="0" w:space="0"/>
          <w:bottom w:val="none" w:color="000000" w:sz="0" w:space="0"/>
          <w:right w:val="none" w:color="000000" w:sz="0" w:space="0"/>
        </w:pBdr>
        <w:spacing w:line="440" w:lineRule="exact"/>
        <w:ind w:firstLine="482"/>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内容包括但不限于：培训计划（1分）、培训内容（1分）、售后服务团队（1分）、服务流程及服务方式（2分）、服务承诺（1分）、网点分布（1分）、响应及解决时间（2分）、备品备件的准备（1分）等。</w:t>
      </w:r>
    </w:p>
    <w:p w14:paraId="4E0ADB99">
      <w:pPr>
        <w:keepNext w:val="0"/>
        <w:keepLines w:val="0"/>
        <w:pageBreakBefore w:val="0"/>
        <w:widowControl w:val="0"/>
        <w:spacing w:line="520" w:lineRule="exact"/>
        <w:ind w:firstLine="482"/>
        <w:rPr>
          <w:rFonts w:hint="eastAsia" w:ascii="宋体" w:hAnsi="宋体" w:eastAsia="宋体" w:cs="Times New Roman"/>
          <w:b/>
          <w:sz w:val="24"/>
          <w:highlight w:val="none"/>
        </w:rPr>
      </w:pPr>
      <w:r>
        <w:rPr>
          <w:rFonts w:hint="eastAsia" w:ascii="宋体" w:hAnsi="宋体" w:eastAsia="宋体" w:cs="Times New Roman"/>
          <w:b/>
          <w:sz w:val="24"/>
          <w:highlight w:val="none"/>
        </w:rPr>
        <w:t>注：</w:t>
      </w:r>
      <w:r>
        <w:rPr>
          <w:rFonts w:ascii="宋体" w:hAnsi="宋体" w:eastAsia="宋体" w:cs="Times New Roman"/>
          <w:b/>
          <w:sz w:val="24"/>
          <w:highlight w:val="none"/>
        </w:rPr>
        <w:t>1</w:t>
      </w:r>
      <w:r>
        <w:rPr>
          <w:rFonts w:hint="eastAsia" w:ascii="宋体" w:hAnsi="宋体" w:eastAsia="宋体" w:cs="Times New Roman"/>
          <w:b/>
          <w:sz w:val="24"/>
          <w:highlight w:val="none"/>
          <w:lang w:val="en-US" w:eastAsia="zh-CN"/>
        </w:rPr>
        <w:t>.</w:t>
      </w:r>
      <w:r>
        <w:rPr>
          <w:rFonts w:ascii="宋体" w:hAnsi="宋体" w:eastAsia="宋体" w:cs="Times New Roman"/>
          <w:b/>
          <w:sz w:val="24"/>
          <w:highlight w:val="none"/>
        </w:rPr>
        <w:t>以上所有要求提供的证明材料需以扫描件形式上传，扫描件必须清晰、辨识度高，否则视为未提供。造成的一切后果由</w:t>
      </w:r>
      <w:r>
        <w:rPr>
          <w:rFonts w:hint="eastAsia" w:ascii="宋体" w:hAnsi="宋体" w:eastAsia="宋体" w:cs="Times New Roman"/>
          <w:b/>
          <w:sz w:val="24"/>
          <w:highlight w:val="none"/>
          <w:lang w:eastAsia="zh-CN"/>
        </w:rPr>
        <w:t>磋商</w:t>
      </w:r>
      <w:r>
        <w:rPr>
          <w:rFonts w:hint="eastAsia" w:ascii="宋体" w:hAnsi="宋体" w:eastAsia="宋体" w:cs="Times New Roman"/>
          <w:b/>
          <w:sz w:val="24"/>
          <w:highlight w:val="none"/>
        </w:rPr>
        <w:t>供应商</w:t>
      </w:r>
      <w:r>
        <w:rPr>
          <w:rFonts w:ascii="宋体" w:hAnsi="宋体" w:eastAsia="宋体" w:cs="Times New Roman"/>
          <w:b/>
          <w:sz w:val="24"/>
          <w:highlight w:val="none"/>
        </w:rPr>
        <w:t>自行负责。</w:t>
      </w:r>
    </w:p>
    <w:p w14:paraId="5FA8B30F">
      <w:pPr>
        <w:keepNext w:val="0"/>
        <w:keepLines w:val="0"/>
        <w:pageBreakBefore w:val="0"/>
        <w:widowControl w:val="0"/>
        <w:spacing w:line="520" w:lineRule="exact"/>
        <w:ind w:firstLine="482"/>
        <w:rPr>
          <w:rFonts w:hint="eastAsia" w:ascii="宋体" w:hAnsi="宋体"/>
          <w:b/>
          <w:sz w:val="24"/>
          <w:highlight w:val="red"/>
        </w:rPr>
      </w:pPr>
      <w:r>
        <w:rPr>
          <w:rFonts w:hint="eastAsia" w:ascii="宋体" w:hAnsi="宋体" w:eastAsia="宋体" w:cs="Times New Roman"/>
          <w:b/>
          <w:sz w:val="24"/>
          <w:highlight w:val="none"/>
        </w:rPr>
        <w:t>2</w:t>
      </w:r>
      <w:r>
        <w:rPr>
          <w:rFonts w:hint="eastAsia" w:ascii="宋体" w:hAnsi="宋体" w:eastAsia="宋体" w:cs="Times New Roman"/>
          <w:b/>
          <w:sz w:val="24"/>
          <w:highlight w:val="none"/>
          <w:lang w:val="en-US" w:eastAsia="zh-CN"/>
        </w:rPr>
        <w:t>.</w:t>
      </w:r>
      <w:r>
        <w:rPr>
          <w:rFonts w:hint="eastAsia" w:ascii="宋体" w:hAnsi="宋体" w:eastAsia="宋体" w:cs="Times New Roman"/>
          <w:b/>
          <w:sz w:val="24"/>
          <w:highlight w:val="none"/>
        </w:rPr>
        <w:t>综合评分中主观评审分值须各专家独立打分，严禁协商评分。个别专家计分认定评分畸高、畸低的，该专家须作出书面说明。</w:t>
      </w:r>
    </w:p>
    <w:p w14:paraId="217FE6F8">
      <w:pPr>
        <w:keepNext w:val="0"/>
        <w:keepLines w:val="0"/>
        <w:pageBreakBefore w:val="0"/>
        <w:widowControl w:val="0"/>
        <w:spacing w:line="520" w:lineRule="exact"/>
        <w:ind w:firstLine="482"/>
        <w:rPr>
          <w:rFonts w:hint="eastAsia"/>
          <w:lang w:eastAsia="zh-CN"/>
        </w:rPr>
      </w:pPr>
      <w:r>
        <w:rPr/>
        <w:br w:type="page" w:clear="all"/>
      </w:r>
      <w:bookmarkStart w:id="26" w:name="_Toc219"/>
      <w:bookmarkStart w:id="27" w:name="_Toc109231705"/>
      <w:r>
        <w:rPr>
          <w:rFonts w:hint="eastAsia"/>
          <w:b/>
          <w:bCs/>
          <w:sz w:val="24"/>
          <w:szCs w:val="24"/>
          <w:lang w:eastAsia="zh-CN"/>
        </w:rPr>
        <w:t>注：</w:t>
      </w:r>
      <w:r>
        <w:rPr>
          <w:b/>
          <w:bCs/>
          <w:sz w:val="24"/>
          <w:szCs w:val="24"/>
        </w:rPr>
        <w:t>甲</w:t>
      </w:r>
      <w:r>
        <w:rPr>
          <w:rFonts w:hint="eastAsia"/>
          <w:b/>
          <w:bCs/>
          <w:sz w:val="24"/>
          <w:szCs w:val="24"/>
        </w:rPr>
        <w:t>、乙双方通过</w:t>
      </w:r>
      <w:r>
        <w:rPr>
          <w:rFonts w:hint="eastAsia"/>
          <w:b/>
          <w:bCs/>
          <w:sz w:val="24"/>
          <w:szCs w:val="24"/>
          <w:lang w:eastAsia="zh-CN"/>
        </w:rPr>
        <w:t>苏采云政府采购一体化</w:t>
      </w:r>
      <w:r>
        <w:rPr>
          <w:rFonts w:hint="eastAsia"/>
          <w:b/>
          <w:bCs/>
          <w:sz w:val="24"/>
          <w:szCs w:val="24"/>
        </w:rPr>
        <w:t>平台签订电子合同</w:t>
      </w:r>
      <w:r>
        <w:rPr>
          <w:rFonts w:hint="eastAsia"/>
          <w:b/>
          <w:bCs/>
          <w:sz w:val="24"/>
          <w:szCs w:val="24"/>
          <w:lang w:eastAsia="zh-CN"/>
        </w:rPr>
        <w:t>，并</w:t>
      </w:r>
      <w:r>
        <w:rPr>
          <w:rFonts w:hint="eastAsia"/>
          <w:b/>
          <w:bCs/>
          <w:sz w:val="24"/>
          <w:szCs w:val="24"/>
        </w:rPr>
        <w:t>加盖电子签章</w:t>
      </w:r>
      <w:r>
        <w:rPr>
          <w:rFonts w:hint="eastAsia"/>
          <w:b/>
          <w:bCs/>
          <w:sz w:val="24"/>
          <w:szCs w:val="24"/>
          <w:lang w:eastAsia="zh-CN"/>
        </w:rPr>
        <w:t>，网址：http://jszfcg.jscz.gov.cn/jszc/login。</w:t>
      </w:r>
      <w:bookmarkEnd w:id="26"/>
    </w:p>
    <w:bookmarkEnd w:id="22"/>
    <w:bookmarkEnd w:id="27"/>
    <w:p w14:paraId="6F38A657"/>
    <w:p w14:paraId="5C0126EF">
      <w:pPr>
        <w:pStyle w:val="3"/>
        <w:jc w:val="center"/>
        <w:rPr>
          <w:lang w:val="en-US" w:eastAsia="zh-CN"/>
        </w:rPr>
      </w:pPr>
      <w:bookmarkStart w:id="28" w:name="_Toc11692"/>
      <w:bookmarkStart w:id="29" w:name="_Toc109231706"/>
      <w:r>
        <w:rPr>
          <w:rFonts w:hint="eastAsia"/>
          <w:lang w:val="en-US" w:eastAsia="zh-CN"/>
        </w:rPr>
        <w:t>第四部分  合同主要条款、通用条款及合同格式</w:t>
      </w:r>
      <w:bookmarkEnd w:id="28"/>
    </w:p>
    <w:p w14:paraId="310AFB0E">
      <w:pPr>
        <w:tabs>
          <w:tab w:val="left" w:pos="180"/>
        </w:tabs>
        <w:spacing w:line="520" w:lineRule="exact"/>
        <w:ind w:firstLine="480"/>
        <w:rPr>
          <w:rFonts w:ascii="宋体" w:hAnsi="宋体" w:eastAsia="宋体" w:cs="Times New Roman"/>
          <w:bCs/>
          <w:color w:val="000000"/>
          <w:sz w:val="24"/>
        </w:rPr>
      </w:pPr>
      <w:r>
        <w:rPr>
          <w:rFonts w:hint="eastAsia" w:ascii="宋体" w:hAnsi="宋体" w:eastAsia="宋体" w:cs="Times New Roman"/>
          <w:bCs/>
          <w:color w:val="000000"/>
          <w:sz w:val="24"/>
        </w:rPr>
        <w:t>注：以下为采购人提出</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后签订本项目合同的主要条款及通用条款，</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人必须实质性响应，</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供应商不得提出实质性的修改，关于专用条款将由采购人与</w:t>
      </w:r>
      <w:r>
        <w:rPr>
          <w:rFonts w:hint="eastAsia" w:ascii="宋体" w:hAnsi="宋体" w:eastAsia="宋体" w:cs="Times New Roman"/>
          <w:bCs/>
          <w:color w:val="000000"/>
          <w:sz w:val="24"/>
          <w:lang w:eastAsia="zh-CN"/>
        </w:rPr>
        <w:t>成交</w:t>
      </w:r>
      <w:r>
        <w:rPr>
          <w:rFonts w:hint="eastAsia" w:ascii="宋体" w:hAnsi="宋体" w:eastAsia="宋体" w:cs="Times New Roman"/>
          <w:bCs/>
          <w:color w:val="000000"/>
          <w:sz w:val="24"/>
        </w:rPr>
        <w:t>供应商结合本项目具体情况协商后签订。</w:t>
      </w:r>
    </w:p>
    <w:p w14:paraId="76BB07E4">
      <w:pPr>
        <w:keepNext w:val="0"/>
        <w:keepLines w:val="0"/>
        <w:pageBreakBefore w:val="0"/>
        <w:widowControl w:val="0"/>
        <w:spacing w:line="520" w:lineRule="exact"/>
        <w:jc w:val="center"/>
        <w:rPr>
          <w:rFonts w:hint="eastAsia" w:ascii="宋体" w:hAnsi="宋体" w:eastAsia="宋体" w:cs="Times New Roman"/>
          <w:b/>
          <w:bCs/>
          <w:sz w:val="24"/>
        </w:rPr>
      </w:pPr>
      <w:r>
        <w:rPr>
          <w:rFonts w:hint="eastAsia" w:ascii="宋体" w:hAnsi="宋体" w:eastAsia="宋体" w:cs="Times New Roman"/>
          <w:b/>
          <w:bCs/>
          <w:sz w:val="24"/>
        </w:rPr>
        <w:t>一、合同主要条款</w:t>
      </w:r>
    </w:p>
    <w:p w14:paraId="1722B7FB">
      <w:pPr>
        <w:spacing w:line="520" w:lineRule="exact"/>
        <w:ind w:firstLine="482"/>
        <w:rPr>
          <w:rFonts w:ascii="宋体" w:hAnsi="宋体" w:eastAsia="宋体" w:cs="Times New Roman"/>
          <w:b/>
          <w:color w:val="000000"/>
          <w:sz w:val="24"/>
        </w:rPr>
      </w:pPr>
      <w:r>
        <w:rPr>
          <w:rFonts w:hint="eastAsia" w:ascii="宋体" w:hAnsi="宋体" w:eastAsia="宋体" w:cs="Times New Roman"/>
          <w:b/>
          <w:color w:val="000000"/>
          <w:sz w:val="24"/>
        </w:rPr>
        <w:t>1</w:t>
      </w:r>
      <w:r>
        <w:rPr>
          <w:rFonts w:hint="eastAsia" w:ascii="宋体" w:hAnsi="宋体" w:eastAsia="宋体" w:cs="Times New Roman"/>
          <w:b/>
          <w:color w:val="000000"/>
          <w:sz w:val="24"/>
          <w:lang w:val="en-US" w:eastAsia="zh-CN"/>
        </w:rPr>
        <w:t>.</w:t>
      </w:r>
      <w:r>
        <w:rPr>
          <w:rFonts w:hint="eastAsia" w:ascii="宋体" w:hAnsi="宋体" w:eastAsia="宋体" w:cs="Times New Roman"/>
          <w:b/>
          <w:color w:val="000000"/>
          <w:sz w:val="24"/>
        </w:rPr>
        <w:t>本次项目付款按下列条件进行：</w:t>
      </w:r>
    </w:p>
    <w:p w14:paraId="7597685C">
      <w:pPr>
        <w:spacing w:line="520" w:lineRule="exact"/>
        <w:ind w:firstLine="482"/>
        <w:rPr>
          <w:rFonts w:ascii="宋体" w:hAnsi="宋体" w:eastAsia="宋体" w:cs="Times New Roman"/>
          <w:b/>
          <w:bCs/>
          <w:color w:val="000000"/>
          <w:sz w:val="24"/>
        </w:rPr>
      </w:pPr>
      <w:r>
        <w:rPr>
          <w:rFonts w:hint="eastAsia" w:ascii="宋体" w:hAnsi="宋体" w:eastAsia="宋体" w:cs="Times New Roman"/>
          <w:b/>
          <w:bCs/>
          <w:color w:val="000000"/>
          <w:sz w:val="24"/>
          <w:lang w:val="en-US" w:eastAsia="zh-CN"/>
        </w:rPr>
        <w:t>成交供应商将设备</w:t>
      </w:r>
      <w:r>
        <w:rPr>
          <w:rFonts w:hint="eastAsia" w:ascii="宋体" w:hAnsi="宋体" w:eastAsia="宋体" w:cs="Times New Roman"/>
          <w:b/>
          <w:bCs/>
          <w:color w:val="000000"/>
          <w:sz w:val="24"/>
          <w:lang w:val="zh-CN" w:eastAsia="zh-CN"/>
        </w:rPr>
        <w:t>送</w:t>
      </w:r>
      <w:r>
        <w:rPr>
          <w:rFonts w:hint="eastAsia" w:ascii="宋体" w:hAnsi="宋体" w:eastAsia="宋体" w:cs="Times New Roman"/>
          <w:b/>
          <w:bCs/>
          <w:color w:val="000000"/>
          <w:sz w:val="24"/>
          <w:lang w:val="en-US" w:eastAsia="zh-CN"/>
        </w:rPr>
        <w:t>至指定安装地点</w:t>
      </w:r>
      <w:r>
        <w:rPr>
          <w:rFonts w:hint="eastAsia" w:ascii="宋体" w:hAnsi="宋体" w:eastAsia="宋体" w:cs="Times New Roman"/>
          <w:b/>
          <w:bCs/>
          <w:color w:val="000000"/>
          <w:sz w:val="24"/>
          <w:lang w:val="zh-CN" w:eastAsia="zh-CN"/>
        </w:rPr>
        <w:t>，在卸货前要拍一张车辆载货的照片（</w:t>
      </w:r>
      <w:r>
        <w:rPr>
          <w:rFonts w:hint="eastAsia" w:ascii="宋体" w:hAnsi="宋体" w:eastAsia="宋体" w:cs="Times New Roman"/>
          <w:b/>
          <w:bCs/>
          <w:color w:val="000000"/>
          <w:sz w:val="24"/>
          <w:lang w:val="en-US" w:eastAsia="zh-CN"/>
        </w:rPr>
        <w:t>附经纬度信息</w:t>
      </w:r>
      <w:r>
        <w:rPr>
          <w:rFonts w:hint="eastAsia" w:ascii="宋体" w:hAnsi="宋体" w:eastAsia="宋体" w:cs="Times New Roman"/>
          <w:b/>
          <w:bCs/>
          <w:color w:val="000000"/>
          <w:sz w:val="24"/>
          <w:lang w:val="zh-CN" w:eastAsia="zh-CN"/>
        </w:rPr>
        <w:t>），卸货后拍照（</w:t>
      </w:r>
      <w:r>
        <w:rPr>
          <w:rFonts w:hint="eastAsia" w:ascii="宋体" w:hAnsi="宋体" w:eastAsia="宋体" w:cs="Times New Roman"/>
          <w:b/>
          <w:bCs/>
          <w:color w:val="000000"/>
          <w:sz w:val="24"/>
          <w:lang w:val="en-US" w:eastAsia="zh-CN"/>
        </w:rPr>
        <w:t>附经纬度信息</w:t>
      </w:r>
      <w:r>
        <w:rPr>
          <w:rFonts w:hint="eastAsia" w:ascii="宋体" w:hAnsi="宋体" w:eastAsia="宋体" w:cs="Times New Roman"/>
          <w:b/>
          <w:bCs/>
          <w:color w:val="000000"/>
          <w:sz w:val="24"/>
          <w:lang w:val="zh-CN" w:eastAsia="zh-CN"/>
        </w:rPr>
        <w:t>），</w:t>
      </w:r>
      <w:r>
        <w:rPr>
          <w:rFonts w:hint="eastAsia" w:ascii="宋体" w:hAnsi="宋体" w:eastAsia="宋体" w:cs="Times New Roman"/>
          <w:b/>
          <w:bCs/>
          <w:color w:val="000000"/>
          <w:sz w:val="24"/>
          <w:lang w:val="en-US" w:eastAsia="zh-CN"/>
        </w:rPr>
        <w:t>安装过程进行视频拍摄，安装结束后</w:t>
      </w:r>
      <w:r>
        <w:rPr>
          <w:rFonts w:hint="eastAsia" w:ascii="宋体" w:hAnsi="宋体" w:eastAsia="宋体" w:cs="Times New Roman"/>
          <w:b/>
          <w:bCs/>
          <w:color w:val="000000"/>
          <w:sz w:val="24"/>
          <w:lang w:val="zh-CN" w:eastAsia="zh-CN"/>
        </w:rPr>
        <w:t>需</w:t>
      </w:r>
      <w:r>
        <w:rPr>
          <w:rFonts w:hint="eastAsia" w:ascii="宋体" w:hAnsi="宋体" w:eastAsia="宋体" w:cs="Times New Roman"/>
          <w:b/>
          <w:bCs/>
          <w:color w:val="000000"/>
          <w:sz w:val="24"/>
          <w:lang w:val="en-US" w:eastAsia="zh-CN"/>
        </w:rPr>
        <w:t>基地实施主体、区域分中心主任</w:t>
      </w:r>
      <w:r>
        <w:rPr>
          <w:rFonts w:hint="eastAsia" w:ascii="宋体" w:hAnsi="宋体" w:eastAsia="宋体" w:cs="Times New Roman"/>
          <w:b/>
          <w:bCs/>
          <w:color w:val="000000"/>
          <w:sz w:val="24"/>
          <w:lang w:val="zh-CN" w:eastAsia="zh-CN"/>
        </w:rPr>
        <w:t>同时在收货单上签字。照片、</w:t>
      </w:r>
      <w:r>
        <w:rPr>
          <w:rFonts w:hint="eastAsia" w:ascii="宋体" w:hAnsi="宋体" w:eastAsia="宋体" w:cs="Times New Roman"/>
          <w:b/>
          <w:bCs/>
          <w:color w:val="000000"/>
          <w:sz w:val="24"/>
          <w:lang w:val="en-US" w:eastAsia="zh-CN"/>
        </w:rPr>
        <w:t>视频、</w:t>
      </w:r>
      <w:r>
        <w:rPr>
          <w:rFonts w:hint="eastAsia" w:ascii="宋体" w:hAnsi="宋体" w:eastAsia="宋体" w:cs="Times New Roman"/>
          <w:b/>
          <w:bCs/>
          <w:color w:val="000000"/>
          <w:sz w:val="24"/>
          <w:lang w:val="zh-CN" w:eastAsia="zh-CN"/>
        </w:rPr>
        <w:t>一份签字的收货单作为数量验收的凭据，缺一不可。</w:t>
      </w:r>
      <w:r>
        <w:rPr>
          <w:rFonts w:hint="eastAsia" w:ascii="宋体" w:hAnsi="宋体" w:eastAsia="宋体" w:cs="Times New Roman"/>
          <w:b/>
          <w:bCs/>
          <w:color w:val="000000"/>
          <w:sz w:val="24"/>
          <w:lang w:val="en-US" w:eastAsia="zh-CN"/>
        </w:rPr>
        <w:t>设备安装</w:t>
      </w:r>
      <w:r>
        <w:rPr>
          <w:rFonts w:hint="eastAsia" w:ascii="宋体" w:hAnsi="宋体" w:eastAsia="宋体" w:cs="Times New Roman"/>
          <w:b/>
          <w:bCs/>
          <w:color w:val="000000"/>
          <w:sz w:val="24"/>
          <w:lang w:val="zh-CN" w:eastAsia="zh-CN"/>
        </w:rPr>
        <w:t>结束</w:t>
      </w:r>
      <w:r>
        <w:rPr>
          <w:rFonts w:hint="eastAsia" w:ascii="宋体" w:hAnsi="宋体" w:eastAsia="宋体" w:cs="Times New Roman"/>
          <w:b/>
          <w:bCs/>
          <w:color w:val="000000"/>
          <w:sz w:val="24"/>
          <w:lang w:val="en-US" w:eastAsia="zh-CN"/>
        </w:rPr>
        <w:t>平台正常运作后，</w:t>
      </w:r>
      <w:r>
        <w:rPr>
          <w:rFonts w:hint="eastAsia" w:ascii="宋体" w:hAnsi="宋体" w:eastAsia="宋体" w:cs="Times New Roman"/>
          <w:b/>
          <w:bCs/>
          <w:color w:val="000000"/>
          <w:sz w:val="24"/>
          <w:lang w:val="zh-CN" w:eastAsia="zh-CN"/>
        </w:rPr>
        <w:t>由乙方提出履约验收申请，待履约验收通过后，</w:t>
      </w:r>
      <w:r>
        <w:rPr>
          <w:rFonts w:hint="eastAsia" w:ascii="宋体" w:hAnsi="宋体" w:eastAsia="宋体" w:cs="Times New Roman"/>
          <w:b/>
          <w:bCs/>
          <w:color w:val="000000"/>
          <w:sz w:val="24"/>
          <w:lang w:val="en-US" w:eastAsia="zh-CN"/>
        </w:rPr>
        <w:t>成交供应商</w:t>
      </w:r>
      <w:r>
        <w:rPr>
          <w:rFonts w:hint="eastAsia" w:ascii="宋体" w:hAnsi="宋体" w:eastAsia="宋体" w:cs="Times New Roman"/>
          <w:b/>
          <w:bCs/>
          <w:color w:val="000000"/>
          <w:sz w:val="24"/>
          <w:lang w:val="zh-CN" w:eastAsia="zh-CN"/>
        </w:rPr>
        <w:t>凭发票和履约验收意见到县农业技术综合服务中心办理支付手续，待项目通过县农业农村局组织专家验收后</w:t>
      </w:r>
      <w:r>
        <w:rPr>
          <w:rFonts w:hint="eastAsia" w:ascii="宋体" w:hAnsi="宋体" w:eastAsia="宋体" w:cs="Times New Roman"/>
          <w:b/>
          <w:bCs/>
          <w:color w:val="000000"/>
          <w:sz w:val="24"/>
          <w:lang w:val="en-US" w:eastAsia="zh-CN"/>
        </w:rPr>
        <w:t>30个工作日</w:t>
      </w:r>
      <w:r>
        <w:rPr>
          <w:rFonts w:hint="eastAsia" w:ascii="宋体" w:hAnsi="宋体" w:eastAsia="宋体" w:cs="Times New Roman"/>
          <w:b/>
          <w:bCs/>
          <w:color w:val="000000"/>
          <w:sz w:val="24"/>
          <w:lang w:val="zh-CN" w:eastAsia="zh-CN"/>
        </w:rPr>
        <w:t>通过财政专用帐户支付补贴款</w:t>
      </w:r>
      <w:r>
        <w:rPr>
          <w:rFonts w:hint="eastAsia" w:ascii="宋体" w:hAnsi="宋体" w:cs="Times New Roman"/>
          <w:b/>
          <w:bCs/>
          <w:color w:val="000000"/>
          <w:sz w:val="24"/>
          <w:lang w:val="zh-CN" w:eastAsia="zh-CN"/>
        </w:rPr>
        <w:t>（不计利息）。</w:t>
      </w:r>
    </w:p>
    <w:p w14:paraId="2863B6F1">
      <w:pPr>
        <w:spacing w:line="520" w:lineRule="exact"/>
        <w:ind w:firstLine="482"/>
        <w:rPr>
          <w:rFonts w:ascii="宋体" w:hAnsi="宋体" w:eastAsia="宋体" w:cs="Times New Roman"/>
          <w:b/>
          <w:bCs/>
          <w:color w:val="000000"/>
          <w:sz w:val="24"/>
          <w:highlight w:val="yellow"/>
        </w:rPr>
      </w:pPr>
      <w:r>
        <w:rPr>
          <w:rFonts w:hint="eastAsia" w:ascii="宋体" w:hAnsi="宋体" w:eastAsia="宋体" w:cs="Times New Roman"/>
          <w:b/>
          <w:bCs/>
          <w:color w:val="000000"/>
          <w:sz w:val="24"/>
        </w:rPr>
        <w:t>2</w:t>
      </w:r>
      <w:r>
        <w:rPr>
          <w:rFonts w:hint="eastAsia" w:ascii="宋体" w:hAnsi="宋体" w:eastAsia="宋体" w:cs="Times New Roman"/>
          <w:b/>
          <w:bCs/>
          <w:color w:val="000000"/>
          <w:sz w:val="24"/>
          <w:lang w:val="en-US" w:eastAsia="zh-CN"/>
        </w:rPr>
        <w:t>.</w:t>
      </w:r>
      <w:r>
        <w:rPr>
          <w:rFonts w:hint="eastAsia" w:ascii="宋体" w:hAnsi="宋体" w:eastAsia="宋体" w:cs="Times New Roman"/>
          <w:b/>
          <w:bCs/>
          <w:color w:val="000000"/>
          <w:sz w:val="24"/>
          <w:lang w:eastAsia="zh-CN"/>
        </w:rPr>
        <w:t>供货</w:t>
      </w:r>
      <w:r>
        <w:rPr>
          <w:rFonts w:hint="eastAsia" w:ascii="宋体" w:hAnsi="宋体" w:eastAsia="宋体" w:cs="Times New Roman"/>
          <w:b/>
          <w:bCs/>
          <w:color w:val="000000"/>
          <w:sz w:val="24"/>
        </w:rPr>
        <w:t>时间</w:t>
      </w:r>
      <w:r>
        <w:rPr>
          <w:rFonts w:hint="eastAsia" w:ascii="宋体" w:hAnsi="宋体" w:eastAsia="宋体" w:cs="Times New Roman"/>
          <w:b/>
          <w:bCs/>
          <w:color w:val="000000"/>
          <w:sz w:val="24"/>
          <w:lang w:eastAsia="zh-CN"/>
        </w:rPr>
        <w:t>：</w:t>
      </w:r>
      <w:r>
        <w:rPr>
          <w:rFonts w:hint="eastAsia" w:ascii="宋体" w:hAnsi="宋体"/>
          <w:b w:val="0"/>
          <w:bCs/>
          <w:color w:val="auto"/>
          <w:sz w:val="24"/>
          <w:highlight w:val="none"/>
          <w:u w:val="none"/>
          <w:lang w:eastAsia="zh-CN"/>
        </w:rPr>
        <w:t>成交供应商须在签订合同后</w:t>
      </w:r>
      <w:r>
        <w:rPr>
          <w:rFonts w:hint="eastAsia" w:ascii="宋体" w:hAnsi="宋体"/>
          <w:b w:val="0"/>
          <w:bCs/>
          <w:color w:val="auto"/>
          <w:sz w:val="24"/>
          <w:highlight w:val="none"/>
          <w:u w:val="none"/>
          <w:lang w:val="en-US" w:eastAsia="zh-CN"/>
        </w:rPr>
        <w:t>15日内</w:t>
      </w:r>
      <w:r>
        <w:rPr>
          <w:rFonts w:hint="eastAsia" w:ascii="宋体" w:hAnsi="宋体"/>
          <w:b w:val="0"/>
          <w:bCs/>
          <w:color w:val="auto"/>
          <w:sz w:val="24"/>
          <w:highlight w:val="none"/>
          <w:u w:val="none"/>
          <w:lang w:eastAsia="zh-CN"/>
        </w:rPr>
        <w:t>将产品全部按要求送至采购人指定地点并负责安装调试完成，成交供应商不得以路途远、批量小为由拒绝送货安装服务，具体供货安装调试时间以采购人通知为准。</w:t>
      </w:r>
    </w:p>
    <w:p w14:paraId="3BFC38BE">
      <w:pPr>
        <w:spacing w:line="520" w:lineRule="exact"/>
        <w:ind w:firstLine="482"/>
        <w:rPr>
          <w:rFonts w:ascii="宋体" w:hAnsi="宋体" w:eastAsia="宋体" w:cs="Estrangelo Edessa"/>
          <w:b/>
          <w:bCs/>
          <w:color w:val="000000"/>
          <w:sz w:val="24"/>
        </w:rPr>
      </w:pPr>
      <w:r>
        <w:rPr>
          <w:rFonts w:hint="eastAsia" w:ascii="宋体" w:hAnsi="宋体" w:eastAsia="宋体" w:cs="Times New Roman"/>
          <w:b/>
          <w:bCs/>
          <w:color w:val="000000"/>
          <w:sz w:val="24"/>
        </w:rPr>
        <w:t>3</w:t>
      </w:r>
      <w:r>
        <w:rPr>
          <w:rFonts w:hint="eastAsia" w:ascii="宋体" w:hAnsi="宋体" w:eastAsia="宋体" w:cs="Times New Roman"/>
          <w:b/>
          <w:bCs/>
          <w:color w:val="000000"/>
          <w:sz w:val="24"/>
          <w:lang w:val="en-US" w:eastAsia="zh-CN"/>
        </w:rPr>
        <w:t>.</w:t>
      </w:r>
      <w:r>
        <w:rPr>
          <w:rFonts w:hint="eastAsia" w:ascii="宋体" w:hAnsi="宋体" w:eastAsia="宋体" w:cs="Times New Roman"/>
          <w:b/>
          <w:bCs/>
          <w:color w:val="000000"/>
          <w:sz w:val="24"/>
          <w:lang w:eastAsia="zh-CN"/>
        </w:rPr>
        <w:t>供</w:t>
      </w:r>
      <w:r>
        <w:rPr>
          <w:rFonts w:hint="eastAsia" w:ascii="宋体" w:hAnsi="宋体" w:eastAsia="宋体" w:cs="Times New Roman"/>
          <w:b/>
          <w:bCs/>
          <w:color w:val="000000"/>
          <w:sz w:val="24"/>
        </w:rPr>
        <w:t xml:space="preserve">货地点: </w:t>
      </w:r>
      <w:r>
        <w:rPr>
          <w:rFonts w:hint="eastAsia" w:ascii="宋体" w:hAnsi="宋体" w:eastAsia="宋体" w:cs="Times New Roman"/>
          <w:b/>
          <w:bCs/>
          <w:color w:val="000000"/>
          <w:sz w:val="24"/>
          <w:lang w:val="en-US" w:eastAsia="zh-CN"/>
        </w:rPr>
        <w:t>送</w:t>
      </w:r>
      <w:r>
        <w:rPr>
          <w:rFonts w:hint="eastAsia" w:ascii="宋体" w:hAnsi="宋体" w:eastAsia="宋体" w:cs="Times New Roman"/>
          <w:b/>
          <w:bCs/>
          <w:color w:val="000000"/>
          <w:sz w:val="24"/>
        </w:rPr>
        <w:t>至采购人指定地点。</w:t>
      </w:r>
    </w:p>
    <w:p w14:paraId="5989A65B">
      <w:pPr>
        <w:keepNext w:val="0"/>
        <w:keepLines w:val="0"/>
        <w:pageBreakBefore w:val="0"/>
        <w:widowControl w:val="0"/>
        <w:spacing w:line="520" w:lineRule="exact"/>
        <w:jc w:val="center"/>
        <w:rPr>
          <w:rFonts w:hint="eastAsia" w:ascii="宋体" w:hAnsi="宋体" w:eastAsia="宋体" w:cs="Times New Roman"/>
          <w:b/>
          <w:bCs/>
          <w:sz w:val="24"/>
        </w:rPr>
      </w:pPr>
      <w:r>
        <w:rPr>
          <w:rFonts w:hint="eastAsia" w:ascii="宋体" w:hAnsi="宋体" w:eastAsia="宋体" w:cs="Times New Roman"/>
          <w:b/>
          <w:bCs/>
          <w:sz w:val="24"/>
        </w:rPr>
        <w:t>二、合同通用条款</w:t>
      </w:r>
    </w:p>
    <w:p w14:paraId="0CD5C1C5">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1.定义</w:t>
      </w:r>
    </w:p>
    <w:p w14:paraId="75B1C11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本合同中下列术语应解释为：</w:t>
      </w:r>
    </w:p>
    <w:p w14:paraId="590AFE1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（1）“合同”系指甲方和乙方（以下简称合同双方）签署的、合同格式中列明的合同双方所达成的协议，包括所有的附件、附录和构成合同的所有文件。</w:t>
      </w:r>
    </w:p>
    <w:p w14:paraId="6AA1AB6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（2）“合同价”系指根据合同规定，乙方在完全履行合同义务后甲方应支付给乙方的价格。</w:t>
      </w:r>
    </w:p>
    <w:p w14:paraId="7F6AC9F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（3）“货物（含软件及相关服务）”系指乙方按合同要求，须向甲方提供的一切设备、机械、仪表、备件、工具、技术及手册等有关材料。</w:t>
      </w:r>
    </w:p>
    <w:p w14:paraId="1665279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（4）“服务”系指根据合同规定乙方承担与供货有关的所有辅助服务，如运输、保险以及其它的服务，如安装、调试、提供技术援助、培训和其他类似的义务。</w:t>
      </w:r>
    </w:p>
    <w:p w14:paraId="1FA8C32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（5）“甲方”系指购买货物（含软件及相关服务）的单位。</w:t>
      </w:r>
    </w:p>
    <w:p w14:paraId="57D1AA0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（6）“乙方”系指根据合同规定提供货物（含软件及相关服务）和服务的供应商。</w:t>
      </w:r>
    </w:p>
    <w:p w14:paraId="680A666E">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（7）“监管部门”系指涟水县财政局。</w:t>
      </w:r>
    </w:p>
    <w:p w14:paraId="10BF546E">
      <w:pPr>
        <w:spacing w:line="520" w:lineRule="exact"/>
        <w:rPr>
          <w:rFonts w:ascii="宋体" w:hAnsi="宋体" w:eastAsia="宋体" w:cs="Times New Roman"/>
          <w:bCs/>
          <w:color w:val="000000"/>
          <w:sz w:val="24"/>
        </w:rPr>
      </w:pPr>
      <w:r>
        <w:rPr>
          <w:rFonts w:hint="eastAsia" w:ascii="宋体" w:hAnsi="宋体" w:eastAsia="宋体" w:cs="Times New Roman"/>
          <w:bCs/>
          <w:color w:val="000000"/>
          <w:sz w:val="24"/>
        </w:rPr>
        <w:t>2.技术规范</w:t>
      </w:r>
    </w:p>
    <w:p w14:paraId="2FE3DEE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2.1提交货物（含软件及相关服务）的技术规范应与</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文件的技术规范和技术规范附件（如果有的话）及</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文件的规格响应表（如果被甲方接受的话）相一致。若技术规范中无相应说明，则以国家有关部门最新颁布的相应标准及规范为准。</w:t>
      </w:r>
      <w:r>
        <w:rPr>
          <w:rFonts w:ascii="宋体" w:hAnsi="宋体" w:eastAsia="宋体" w:cs="Times New Roman"/>
          <w:color w:val="000000"/>
          <w:sz w:val="24"/>
        </w:rPr>
        <w:t xml:space="preserve"> </w:t>
      </w:r>
    </w:p>
    <w:p w14:paraId="1AE46D76">
      <w:pPr>
        <w:spacing w:line="520" w:lineRule="exact"/>
        <w:rPr>
          <w:rFonts w:ascii="宋体" w:hAnsi="宋体" w:eastAsia="宋体" w:cs="Times New Roman"/>
          <w:color w:val="000000"/>
          <w:sz w:val="24"/>
        </w:rPr>
      </w:pPr>
      <w:r>
        <w:rPr>
          <w:rFonts w:hint="eastAsia" w:ascii="宋体" w:hAnsi="宋体" w:eastAsia="宋体" w:cs="Times New Roman"/>
          <w:color w:val="000000"/>
          <w:sz w:val="24"/>
        </w:rPr>
        <w:t>3.专利权</w:t>
      </w:r>
    </w:p>
    <w:p w14:paraId="0B83AEA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p>
    <w:p w14:paraId="64BC6F46">
      <w:pPr>
        <w:spacing w:line="520" w:lineRule="exact"/>
        <w:rPr>
          <w:rFonts w:ascii="宋体" w:hAnsi="宋体" w:eastAsia="宋体" w:cs="Times New Roman"/>
          <w:color w:val="000000"/>
          <w:sz w:val="24"/>
        </w:rPr>
      </w:pPr>
      <w:r>
        <w:rPr>
          <w:rFonts w:hint="eastAsia" w:ascii="宋体" w:hAnsi="宋体" w:eastAsia="宋体" w:cs="Times New Roman"/>
          <w:color w:val="000000"/>
          <w:sz w:val="24"/>
        </w:rPr>
        <w:t>4.包装要求</w:t>
      </w:r>
    </w:p>
    <w:p w14:paraId="709C6C6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p>
    <w:p w14:paraId="1179B3E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4.2每件包装箱内应附一份详细装箱单和质量合格证。</w:t>
      </w:r>
    </w:p>
    <w:p w14:paraId="6B378A18">
      <w:pPr>
        <w:spacing w:line="520" w:lineRule="exact"/>
        <w:rPr>
          <w:rFonts w:ascii="宋体" w:hAnsi="宋体" w:eastAsia="宋体" w:cs="Times New Roman"/>
          <w:color w:val="000000"/>
          <w:sz w:val="24"/>
        </w:rPr>
      </w:pPr>
      <w:r>
        <w:rPr>
          <w:rFonts w:hint="eastAsia" w:ascii="宋体" w:hAnsi="宋体" w:eastAsia="宋体" w:cs="Times New Roman"/>
          <w:color w:val="000000"/>
          <w:sz w:val="24"/>
        </w:rPr>
        <w:t>5.装运标志</w:t>
      </w:r>
    </w:p>
    <w:p w14:paraId="1930BA53">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5.1</w:t>
      </w:r>
      <w:r>
        <w:rPr>
          <w:rFonts w:hint="eastAsia" w:ascii="宋体" w:hAnsi="宋体" w:eastAsia="宋体" w:cs="Times New Roman"/>
          <w:color w:val="000000"/>
          <w:sz w:val="24"/>
        </w:rPr>
        <w:t>乙方应在每一包装箱邻接的四侧用不褪色的油漆以醒目的中文字样做出下列标记：</w:t>
      </w:r>
      <w:r>
        <w:rPr>
          <w:rFonts w:ascii="宋体" w:hAnsi="宋体" w:eastAsia="宋体" w:cs="Times New Roman"/>
          <w:color w:val="000000"/>
          <w:sz w:val="24"/>
        </w:rPr>
        <w:t>（1）</w:t>
      </w:r>
      <w:r>
        <w:rPr>
          <w:rFonts w:hint="eastAsia" w:ascii="宋体" w:hAnsi="宋体" w:eastAsia="宋体" w:cs="Times New Roman"/>
          <w:color w:val="000000"/>
          <w:sz w:val="24"/>
        </w:rPr>
        <w:t>收货人</w:t>
      </w:r>
      <w:r>
        <w:rPr>
          <w:rFonts w:ascii="宋体" w:hAnsi="宋体" w:eastAsia="宋体" w:cs="Times New Roman"/>
          <w:color w:val="000000"/>
          <w:sz w:val="24"/>
        </w:rPr>
        <w:t>（2）</w:t>
      </w:r>
      <w:r>
        <w:rPr>
          <w:rFonts w:hint="eastAsia" w:ascii="宋体" w:hAnsi="宋体" w:eastAsia="宋体" w:cs="Times New Roman"/>
          <w:color w:val="000000"/>
          <w:sz w:val="24"/>
        </w:rPr>
        <w:t>合同号</w:t>
      </w:r>
      <w:r>
        <w:rPr>
          <w:rFonts w:ascii="宋体" w:hAnsi="宋体" w:eastAsia="宋体" w:cs="Times New Roman"/>
          <w:color w:val="000000"/>
          <w:sz w:val="24"/>
        </w:rPr>
        <w:t>（3）</w:t>
      </w:r>
      <w:r>
        <w:rPr>
          <w:rFonts w:hint="eastAsia" w:ascii="宋体" w:hAnsi="宋体" w:eastAsia="宋体" w:cs="Times New Roman"/>
          <w:color w:val="000000"/>
          <w:sz w:val="24"/>
        </w:rPr>
        <w:t>装运标志（4）收货人代号</w:t>
      </w:r>
      <w:r>
        <w:rPr>
          <w:rFonts w:ascii="宋体" w:hAnsi="宋体" w:eastAsia="宋体" w:cs="Times New Roman"/>
          <w:color w:val="000000"/>
          <w:sz w:val="24"/>
        </w:rPr>
        <w:t>（5）</w:t>
      </w:r>
      <w:r>
        <w:rPr>
          <w:rFonts w:hint="eastAsia" w:ascii="宋体" w:hAnsi="宋体" w:eastAsia="宋体" w:cs="Times New Roman"/>
          <w:color w:val="000000"/>
          <w:sz w:val="24"/>
        </w:rPr>
        <w:t>目的地（</w:t>
      </w:r>
      <w:r>
        <w:rPr>
          <w:rFonts w:ascii="宋体" w:hAnsi="宋体" w:eastAsia="宋体" w:cs="Times New Roman"/>
          <w:color w:val="000000"/>
          <w:sz w:val="24"/>
        </w:rPr>
        <w:t>6</w:t>
      </w:r>
      <w:r>
        <w:rPr>
          <w:rFonts w:hint="eastAsia" w:ascii="宋体" w:hAnsi="宋体" w:eastAsia="宋体" w:cs="Times New Roman"/>
          <w:color w:val="000000"/>
          <w:sz w:val="24"/>
        </w:rPr>
        <w:t>）货物（含软件及相关服务）名称、品目号和箱号（</w:t>
      </w:r>
      <w:r>
        <w:rPr>
          <w:rFonts w:ascii="宋体" w:hAnsi="宋体" w:eastAsia="宋体" w:cs="Times New Roman"/>
          <w:color w:val="000000"/>
          <w:sz w:val="24"/>
        </w:rPr>
        <w:t>7</w:t>
      </w:r>
      <w:r>
        <w:rPr>
          <w:rFonts w:hint="eastAsia" w:ascii="宋体" w:hAnsi="宋体" w:eastAsia="宋体" w:cs="Times New Roman"/>
          <w:color w:val="000000"/>
          <w:sz w:val="24"/>
        </w:rPr>
        <w:t>）毛重／净重（</w:t>
      </w:r>
      <w:r>
        <w:rPr>
          <w:rFonts w:ascii="宋体" w:hAnsi="宋体" w:eastAsia="宋体" w:cs="Times New Roman"/>
          <w:color w:val="000000"/>
          <w:sz w:val="24"/>
        </w:rPr>
        <w:t>8</w:t>
      </w:r>
      <w:r>
        <w:rPr>
          <w:rFonts w:hint="eastAsia" w:ascii="宋体" w:hAnsi="宋体" w:eastAsia="宋体" w:cs="Times New Roman"/>
          <w:color w:val="000000"/>
          <w:sz w:val="24"/>
        </w:rPr>
        <w:t>）尺寸（长</w:t>
      </w:r>
      <w:r>
        <w:rPr>
          <w:rFonts w:ascii="宋体" w:hAnsi="宋体" w:eastAsia="宋体" w:cs="Times New Roman"/>
          <w:color w:val="000000"/>
          <w:sz w:val="24"/>
        </w:rPr>
        <w:t>X</w:t>
      </w:r>
      <w:r>
        <w:rPr>
          <w:rFonts w:hint="eastAsia" w:ascii="宋体" w:hAnsi="宋体" w:eastAsia="宋体" w:cs="Times New Roman"/>
          <w:color w:val="000000"/>
          <w:sz w:val="24"/>
        </w:rPr>
        <w:t>宽</w:t>
      </w:r>
      <w:r>
        <w:rPr>
          <w:rFonts w:ascii="宋体" w:hAnsi="宋体" w:eastAsia="宋体" w:cs="Times New Roman"/>
          <w:color w:val="000000"/>
          <w:sz w:val="24"/>
        </w:rPr>
        <w:t>X</w:t>
      </w:r>
      <w:r>
        <w:rPr>
          <w:rFonts w:hint="eastAsia" w:ascii="宋体" w:hAnsi="宋体" w:eastAsia="宋体" w:cs="Times New Roman"/>
          <w:color w:val="000000"/>
          <w:sz w:val="24"/>
        </w:rPr>
        <w:t>高，以厘米计）</w:t>
      </w:r>
      <w:r>
        <w:rPr>
          <w:rFonts w:ascii="宋体" w:hAnsi="宋体" w:eastAsia="宋体" w:cs="Times New Roman"/>
          <w:color w:val="000000"/>
          <w:sz w:val="24"/>
        </w:rPr>
        <w:t xml:space="preserve"> </w:t>
      </w:r>
    </w:p>
    <w:p w14:paraId="0DB77850">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5.2</w:t>
      </w:r>
      <w:r>
        <w:rPr>
          <w:rFonts w:hint="eastAsia" w:ascii="宋体" w:hAnsi="宋体" w:eastAsia="宋体" w:cs="Times New Roman"/>
          <w:color w:val="000000"/>
          <w:sz w:val="24"/>
        </w:rPr>
        <w:t>如果货物（含软件及相关服务）单件重量在两吨或两吨以上，乙方应在每件包装箱的两侧用中文和适当的运输标志标明</w:t>
      </w:r>
      <w:r>
        <w:rPr>
          <w:rFonts w:ascii="宋体" w:hAnsi="宋体" w:eastAsia="宋体" w:cs="Times New Roman"/>
          <w:color w:val="000000"/>
          <w:sz w:val="24"/>
        </w:rPr>
        <w:t>“</w:t>
      </w:r>
      <w:r>
        <w:rPr>
          <w:rFonts w:hint="eastAsia" w:ascii="宋体" w:hAnsi="宋体" w:eastAsia="宋体" w:cs="Times New Roman"/>
          <w:color w:val="000000"/>
          <w:sz w:val="24"/>
        </w:rPr>
        <w:t>重心</w:t>
      </w:r>
      <w:r>
        <w:rPr>
          <w:rFonts w:ascii="宋体" w:hAnsi="宋体" w:eastAsia="宋体" w:cs="Times New Roman"/>
          <w:color w:val="000000"/>
          <w:sz w:val="24"/>
        </w:rPr>
        <w:t>”</w:t>
      </w:r>
      <w:r>
        <w:rPr>
          <w:rFonts w:hint="eastAsia" w:ascii="宋体" w:hAnsi="宋体" w:eastAsia="宋体" w:cs="Times New Roman"/>
          <w:color w:val="000000"/>
          <w:sz w:val="24"/>
        </w:rPr>
        <w:t>和</w:t>
      </w:r>
      <w:r>
        <w:rPr>
          <w:rFonts w:ascii="宋体" w:hAnsi="宋体" w:eastAsia="宋体" w:cs="Times New Roman"/>
          <w:color w:val="000000"/>
          <w:sz w:val="24"/>
        </w:rPr>
        <w:t>“</w:t>
      </w:r>
      <w:r>
        <w:rPr>
          <w:rFonts w:hint="eastAsia" w:ascii="宋体" w:hAnsi="宋体" w:eastAsia="宋体" w:cs="Times New Roman"/>
          <w:color w:val="000000"/>
          <w:sz w:val="24"/>
        </w:rPr>
        <w:t>吊装点</w:t>
      </w:r>
      <w:r>
        <w:rPr>
          <w:rFonts w:ascii="宋体" w:hAnsi="宋体" w:eastAsia="宋体" w:cs="Times New Roman"/>
          <w:color w:val="000000"/>
          <w:sz w:val="24"/>
        </w:rPr>
        <w:t>”</w:t>
      </w:r>
      <w:r>
        <w:rPr>
          <w:rFonts w:hint="eastAsia" w:ascii="宋体" w:hAnsi="宋体" w:eastAsia="宋体" w:cs="Times New Roman"/>
          <w:color w:val="000000"/>
          <w:sz w:val="24"/>
        </w:rPr>
        <w:t>，以便装卸和搬运。根据货物（含软件及相关服务）的特点和运输的不同要求，乙方应在包装箱上清楚地标有</w:t>
      </w:r>
      <w:r>
        <w:rPr>
          <w:rFonts w:ascii="宋体" w:hAnsi="宋体" w:eastAsia="宋体" w:cs="Times New Roman"/>
          <w:color w:val="000000"/>
          <w:sz w:val="24"/>
        </w:rPr>
        <w:t>‘</w:t>
      </w:r>
      <w:r>
        <w:rPr>
          <w:rFonts w:hint="eastAsia" w:ascii="宋体" w:hAnsi="宋体" w:eastAsia="宋体" w:cs="Times New Roman"/>
          <w:color w:val="000000"/>
          <w:sz w:val="24"/>
        </w:rPr>
        <w:t>小心轻放</w:t>
      </w:r>
      <w:r>
        <w:rPr>
          <w:rFonts w:ascii="宋体" w:hAnsi="宋体" w:eastAsia="宋体" w:cs="Times New Roman"/>
          <w:color w:val="000000"/>
          <w:sz w:val="24"/>
        </w:rPr>
        <w:t>”</w:t>
      </w:r>
      <w:r>
        <w:rPr>
          <w:rFonts w:hint="eastAsia" w:ascii="宋体" w:hAnsi="宋体" w:eastAsia="宋体" w:cs="Times New Roman"/>
          <w:color w:val="000000"/>
          <w:sz w:val="24"/>
        </w:rPr>
        <w:t>、</w:t>
      </w:r>
      <w:r>
        <w:rPr>
          <w:rFonts w:ascii="宋体" w:hAnsi="宋体" w:eastAsia="宋体" w:cs="Times New Roman"/>
          <w:color w:val="000000"/>
          <w:sz w:val="24"/>
        </w:rPr>
        <w:t>“</w:t>
      </w:r>
      <w:r>
        <w:rPr>
          <w:rFonts w:hint="eastAsia" w:ascii="宋体" w:hAnsi="宋体" w:eastAsia="宋体" w:cs="Times New Roman"/>
          <w:color w:val="000000"/>
          <w:sz w:val="24"/>
        </w:rPr>
        <w:t>勿倒置</w:t>
      </w:r>
      <w:r>
        <w:rPr>
          <w:rFonts w:ascii="宋体" w:hAnsi="宋体" w:eastAsia="宋体" w:cs="Times New Roman"/>
          <w:color w:val="000000"/>
          <w:sz w:val="24"/>
        </w:rPr>
        <w:t>”</w:t>
      </w:r>
      <w:r>
        <w:rPr>
          <w:rFonts w:hint="eastAsia" w:ascii="宋体" w:hAnsi="宋体" w:eastAsia="宋体" w:cs="Times New Roman"/>
          <w:color w:val="000000"/>
          <w:sz w:val="24"/>
        </w:rPr>
        <w:t>、</w:t>
      </w:r>
      <w:r>
        <w:rPr>
          <w:rFonts w:ascii="宋体" w:hAnsi="宋体" w:eastAsia="宋体" w:cs="Times New Roman"/>
          <w:color w:val="000000"/>
          <w:sz w:val="24"/>
        </w:rPr>
        <w:t>“</w:t>
      </w:r>
      <w:r>
        <w:rPr>
          <w:rFonts w:hint="eastAsia" w:ascii="宋体" w:hAnsi="宋体" w:eastAsia="宋体" w:cs="Times New Roman"/>
          <w:color w:val="000000"/>
          <w:sz w:val="24"/>
        </w:rPr>
        <w:t>防潮</w:t>
      </w:r>
      <w:r>
        <w:rPr>
          <w:rFonts w:ascii="宋体" w:hAnsi="宋体" w:eastAsia="宋体" w:cs="Times New Roman"/>
          <w:color w:val="000000"/>
          <w:sz w:val="24"/>
        </w:rPr>
        <w:t>”</w:t>
      </w:r>
      <w:r>
        <w:rPr>
          <w:rFonts w:hint="eastAsia" w:ascii="宋体" w:hAnsi="宋体" w:eastAsia="宋体" w:cs="Times New Roman"/>
          <w:color w:val="000000"/>
          <w:sz w:val="24"/>
        </w:rPr>
        <w:t>等字样和其他适当的标记。</w:t>
      </w:r>
    </w:p>
    <w:p w14:paraId="623B39EB">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5</w:t>
      </w:r>
      <w:r>
        <w:rPr>
          <w:rFonts w:hint="eastAsia" w:ascii="宋体" w:hAnsi="宋体" w:eastAsia="宋体" w:cs="Times New Roman"/>
          <w:color w:val="000000"/>
          <w:sz w:val="24"/>
        </w:rPr>
        <w:t>.</w:t>
      </w:r>
      <w:r>
        <w:rPr>
          <w:rFonts w:ascii="宋体" w:hAnsi="宋体" w:eastAsia="宋体" w:cs="Times New Roman"/>
          <w:color w:val="000000"/>
          <w:sz w:val="24"/>
        </w:rPr>
        <w:t>3</w:t>
      </w:r>
      <w:r>
        <w:rPr>
          <w:rFonts w:hint="eastAsia" w:ascii="宋体" w:hAnsi="宋体" w:eastAsia="宋体" w:cs="Times New Roman"/>
          <w:color w:val="000000"/>
          <w:sz w:val="24"/>
        </w:rPr>
        <w:t>因缺少装运标志或者装运标志不明确导致货物在运输、装卸过程中产生的损失，乙方应承担相应的过错责任。</w:t>
      </w:r>
    </w:p>
    <w:p w14:paraId="0A40EADE">
      <w:pPr>
        <w:spacing w:line="520" w:lineRule="exact"/>
        <w:rPr>
          <w:rFonts w:ascii="宋体" w:hAnsi="宋体" w:eastAsia="宋体" w:cs="Times New Roman"/>
          <w:color w:val="000000"/>
          <w:sz w:val="24"/>
        </w:rPr>
      </w:pPr>
      <w:r>
        <w:rPr>
          <w:rFonts w:hint="eastAsia" w:ascii="宋体" w:hAnsi="宋体" w:eastAsia="宋体" w:cs="Times New Roman"/>
          <w:color w:val="000000"/>
          <w:sz w:val="24"/>
        </w:rPr>
        <w:t>6.付款方式</w:t>
      </w:r>
    </w:p>
    <w:p w14:paraId="3AC3F08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6.1本合同以人民币付款。</w:t>
      </w:r>
    </w:p>
    <w:p w14:paraId="44520D4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6.2乙方应按照与甲方签订的合同规定交货。交货后乙方向甲方提供下列单据，甲方按合同规定审核后付款：</w:t>
      </w:r>
    </w:p>
    <w:p w14:paraId="1800F1E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（1）发票；</w:t>
      </w:r>
    </w:p>
    <w:p w14:paraId="1872E9ED">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（2）制造厂家出具的质量检验证书等；</w:t>
      </w:r>
    </w:p>
    <w:p w14:paraId="12913118">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（3）装箱单；</w:t>
      </w:r>
    </w:p>
    <w:p w14:paraId="017C60C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（4）验收合格证；</w:t>
      </w:r>
    </w:p>
    <w:p w14:paraId="2CE73E1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（5）使用方加盖公章证明货物交付使用合格的验收表。</w:t>
      </w:r>
    </w:p>
    <w:p w14:paraId="4385AC0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6.3甲方将按“合同主要条款及通用条款”规定的付款计划安排付款。</w:t>
      </w:r>
    </w:p>
    <w:p w14:paraId="564388F4">
      <w:pPr>
        <w:spacing w:line="520" w:lineRule="exact"/>
        <w:rPr>
          <w:rFonts w:ascii="宋体" w:hAnsi="宋体" w:eastAsia="宋体" w:cs="Times New Roman"/>
          <w:color w:val="000000"/>
          <w:sz w:val="24"/>
        </w:rPr>
      </w:pPr>
      <w:r>
        <w:rPr>
          <w:rFonts w:hint="eastAsia" w:ascii="宋体" w:hAnsi="宋体" w:eastAsia="宋体" w:cs="Times New Roman"/>
          <w:color w:val="000000"/>
          <w:sz w:val="24"/>
        </w:rPr>
        <w:t>7.伴随服务</w:t>
      </w:r>
    </w:p>
    <w:p w14:paraId="258886A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7.1乙方应按照国家有关规定和合同中所附的服务承诺提供服务。</w:t>
      </w:r>
    </w:p>
    <w:p w14:paraId="1DBE6A9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7.2除第7.1条规定外，乙方还应提供下列服务：</w:t>
      </w:r>
    </w:p>
    <w:p w14:paraId="2D1D5DB8">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（1）货物的现场安装和启动监督；</w:t>
      </w:r>
    </w:p>
    <w:p w14:paraId="15CDFC2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（2）提供货物组装和维修所需的工具；</w:t>
      </w:r>
    </w:p>
    <w:p w14:paraId="6A0DFC2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（3）在合同中乙方承诺的期限内对所提供货物实施运行监督、维修，但前提条件是该服务并不能免除乙方在质量保证期内应承担的义务；</w:t>
      </w:r>
    </w:p>
    <w:p w14:paraId="3D5A6F6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（4）在项目交货现场就货物的安装、启动、运行、维护对甲方人员进行培训。</w:t>
      </w:r>
    </w:p>
    <w:p w14:paraId="6FBB623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7.3伴随服务的费用应含在合同价中，不单独进行支付。</w:t>
      </w:r>
    </w:p>
    <w:p w14:paraId="093A1451">
      <w:pPr>
        <w:spacing w:line="520" w:lineRule="exact"/>
        <w:rPr>
          <w:rFonts w:ascii="宋体" w:hAnsi="宋体" w:eastAsia="宋体" w:cs="Times New Roman"/>
          <w:color w:val="000000"/>
          <w:sz w:val="24"/>
        </w:rPr>
      </w:pPr>
      <w:r>
        <w:rPr>
          <w:rFonts w:hint="eastAsia" w:ascii="宋体" w:hAnsi="宋体" w:eastAsia="宋体" w:cs="Times New Roman"/>
          <w:color w:val="000000"/>
          <w:sz w:val="24"/>
        </w:rPr>
        <w:t>8.质量保证</w:t>
      </w:r>
    </w:p>
    <w:p w14:paraId="5FB0DA73">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w:t>
      </w:r>
      <w:r>
        <w:rPr>
          <w:rFonts w:hint="eastAsia" w:ascii="宋体" w:hAnsi="宋体" w:eastAsia="宋体" w:cs="Times New Roman"/>
          <w:color w:val="000000"/>
          <w:sz w:val="24"/>
        </w:rPr>
        <w:t>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eastAsia="宋体" w:cs="Times New Roman"/>
          <w:color w:val="000000"/>
          <w:sz w:val="24"/>
        </w:rPr>
        <w:t xml:space="preserve"> </w:t>
      </w:r>
    </w:p>
    <w:p w14:paraId="2BBAF1A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.2</w:t>
      </w:r>
      <w:r>
        <w:rPr>
          <w:rFonts w:hint="eastAsia" w:ascii="宋体" w:hAnsi="宋体" w:eastAsia="宋体" w:cs="Times New Roman"/>
          <w:color w:val="000000"/>
          <w:sz w:val="24"/>
        </w:rPr>
        <w:t>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eastAsia="宋体" w:cs="Times New Roman"/>
          <w:color w:val="000000"/>
          <w:sz w:val="24"/>
        </w:rPr>
        <w:t xml:space="preserve"> </w:t>
      </w:r>
    </w:p>
    <w:p w14:paraId="4EABFB0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.3</w:t>
      </w:r>
      <w:r>
        <w:rPr>
          <w:rFonts w:hint="eastAsia" w:ascii="宋体" w:hAnsi="宋体" w:eastAsia="宋体" w:cs="Times New Roman"/>
          <w:color w:val="000000"/>
          <w:sz w:val="24"/>
        </w:rPr>
        <w:t>乙方在收到通知后三十天内应免费维修或更换有缺陷的货物（含软件及相关服务）或部件。</w:t>
      </w:r>
      <w:r>
        <w:rPr>
          <w:rFonts w:ascii="宋体" w:hAnsi="宋体" w:eastAsia="宋体" w:cs="Times New Roman"/>
          <w:color w:val="000000"/>
          <w:sz w:val="24"/>
        </w:rPr>
        <w:t xml:space="preserve"> </w:t>
      </w:r>
    </w:p>
    <w:p w14:paraId="713F087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.4</w:t>
      </w:r>
      <w:r>
        <w:rPr>
          <w:rFonts w:hint="eastAsia" w:ascii="宋体" w:hAnsi="宋体" w:eastAsia="宋体" w:cs="Times New Roman"/>
          <w:color w:val="000000"/>
          <w:sz w:val="24"/>
        </w:rPr>
        <w:t>如果乙方在收到通知后三十天内没有弥补缺陷，甲方可采取必要的补救措施，但风险和费用将由乙方承担。</w:t>
      </w:r>
    </w:p>
    <w:p w14:paraId="030A2078">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8</w:t>
      </w:r>
      <w:r>
        <w:rPr>
          <w:rFonts w:ascii="宋体" w:hAnsi="宋体" w:eastAsia="宋体" w:cs="Times New Roman"/>
          <w:color w:val="000000"/>
          <w:sz w:val="24"/>
        </w:rPr>
        <w:t>.5</w:t>
      </w:r>
      <w:r>
        <w:rPr>
          <w:rFonts w:hint="eastAsia" w:ascii="宋体" w:hAnsi="宋体" w:eastAsia="宋体" w:cs="Times New Roman"/>
          <w:color w:val="000000"/>
          <w:sz w:val="24"/>
        </w:rPr>
        <w:t>除合同专用条款规定外，合同项下货物（含软件及相关服务）的质量保证期为自货物（含软件及相关服务）通过最终验收起</w:t>
      </w:r>
      <w:r>
        <w:rPr>
          <w:rFonts w:ascii="宋体" w:hAnsi="宋体" w:eastAsia="宋体" w:cs="Times New Roman"/>
          <w:color w:val="000000"/>
          <w:sz w:val="24"/>
        </w:rPr>
        <w:t>12</w:t>
      </w:r>
      <w:r>
        <w:rPr>
          <w:rFonts w:hint="eastAsia" w:ascii="宋体" w:hAnsi="宋体" w:eastAsia="宋体" w:cs="Times New Roman"/>
          <w:color w:val="000000"/>
          <w:sz w:val="24"/>
        </w:rPr>
        <w:t>个月。</w:t>
      </w:r>
    </w:p>
    <w:p w14:paraId="04C00E70">
      <w:pPr>
        <w:spacing w:line="520" w:lineRule="exact"/>
        <w:rPr>
          <w:rFonts w:ascii="宋体" w:hAnsi="宋体" w:eastAsia="宋体" w:cs="Times New Roman"/>
          <w:color w:val="000000"/>
          <w:sz w:val="24"/>
        </w:rPr>
      </w:pPr>
      <w:r>
        <w:rPr>
          <w:rFonts w:hint="eastAsia" w:ascii="宋体" w:hAnsi="宋体" w:eastAsia="宋体" w:cs="Times New Roman"/>
          <w:color w:val="000000"/>
          <w:sz w:val="24"/>
        </w:rPr>
        <w:t>9.检验及安装</w:t>
      </w:r>
    </w:p>
    <w:p w14:paraId="2DA2051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w:t>
      </w:r>
      <w:r>
        <w:rPr>
          <w:rFonts w:hint="eastAsia" w:ascii="宋体" w:hAnsi="宋体" w:eastAsia="宋体" w:cs="Times New Roman"/>
          <w:color w:val="000000"/>
          <w:sz w:val="24"/>
        </w:rPr>
        <w:t>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eastAsia="宋体" w:cs="Times New Roman"/>
          <w:color w:val="000000"/>
          <w:sz w:val="24"/>
        </w:rPr>
        <w:t xml:space="preserve"> </w:t>
      </w:r>
    </w:p>
    <w:p w14:paraId="3C15AFF8">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.2</w:t>
      </w:r>
      <w:r>
        <w:rPr>
          <w:rFonts w:hint="eastAsia" w:ascii="宋体" w:hAnsi="宋体" w:eastAsia="宋体" w:cs="Times New Roman"/>
          <w:color w:val="000000"/>
          <w:sz w:val="24"/>
        </w:rPr>
        <w:t>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eastAsia="宋体" w:cs="Times New Roman"/>
          <w:color w:val="000000"/>
          <w:sz w:val="24"/>
        </w:rPr>
        <w:t>90</w:t>
      </w:r>
      <w:r>
        <w:rPr>
          <w:rFonts w:hint="eastAsia" w:ascii="宋体" w:hAnsi="宋体" w:eastAsia="宋体" w:cs="Times New Roman"/>
          <w:color w:val="000000"/>
          <w:sz w:val="24"/>
        </w:rPr>
        <w:t>天内，根据甲方按检验标准自己检验的结果或当地商检部门出具的检验证书向乙方提出索赔，除责任由保险公司或运输部门承担的之外。</w:t>
      </w:r>
      <w:r>
        <w:rPr>
          <w:rFonts w:ascii="宋体" w:hAnsi="宋体" w:eastAsia="宋体" w:cs="Times New Roman"/>
          <w:color w:val="000000"/>
          <w:sz w:val="24"/>
        </w:rPr>
        <w:t xml:space="preserve"> </w:t>
      </w:r>
    </w:p>
    <w:p w14:paraId="0CF375E9">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.3</w:t>
      </w:r>
      <w:r>
        <w:rPr>
          <w:rFonts w:hint="eastAsia" w:ascii="宋体" w:hAnsi="宋体" w:eastAsia="宋体" w:cs="Times New Roman"/>
          <w:color w:val="000000"/>
          <w:sz w:val="24"/>
        </w:rPr>
        <w:t>如果货物（含软件及相关服务）的质量和规格与合同不符，或在第</w:t>
      </w:r>
      <w:r>
        <w:rPr>
          <w:rFonts w:ascii="宋体" w:hAnsi="宋体" w:eastAsia="宋体" w:cs="Times New Roman"/>
          <w:color w:val="000000"/>
          <w:sz w:val="24"/>
        </w:rPr>
        <w:t>11</w:t>
      </w:r>
      <w:r>
        <w:rPr>
          <w:rFonts w:hint="eastAsia" w:ascii="宋体" w:hAnsi="宋体" w:eastAsia="宋体" w:cs="Times New Roman"/>
          <w:color w:val="000000"/>
          <w:sz w:val="24"/>
        </w:rPr>
        <w:t>条规定的质量保证期内证实货物（含软件及相关服务）是有缺陷的，包括潜在的缺陷或使用不符合要求的材料，甲方将有权向乙方提出索赔。</w:t>
      </w:r>
      <w:r>
        <w:rPr>
          <w:rFonts w:ascii="宋体" w:hAnsi="宋体" w:eastAsia="宋体" w:cs="Times New Roman"/>
          <w:color w:val="000000"/>
          <w:sz w:val="24"/>
        </w:rPr>
        <w:t xml:space="preserve"> </w:t>
      </w:r>
    </w:p>
    <w:p w14:paraId="0A5E0EA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.4</w:t>
      </w:r>
      <w:r>
        <w:rPr>
          <w:rFonts w:hint="eastAsia" w:ascii="宋体" w:hAnsi="宋体" w:eastAsia="宋体" w:cs="Times New Roman"/>
          <w:color w:val="000000"/>
          <w:sz w:val="24"/>
        </w:rPr>
        <w:t>甲方有权提出在货物（含软件及相关服务）制造过程中派人到制造厂进行监造，乙方有义务为甲方监造人员提供方便。</w:t>
      </w:r>
    </w:p>
    <w:p w14:paraId="51E5001B">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.5</w:t>
      </w:r>
      <w:r>
        <w:rPr>
          <w:rFonts w:hint="eastAsia" w:ascii="宋体" w:hAnsi="宋体" w:eastAsia="宋体" w:cs="Times New Roman"/>
          <w:color w:val="000000"/>
          <w:sz w:val="24"/>
        </w:rPr>
        <w:t>制造厂对所供货物（含软件及相关服务）进行机械运转试验和性能试验时，必须提前通知甲方。</w:t>
      </w:r>
      <w:r>
        <w:rPr>
          <w:rFonts w:ascii="宋体" w:hAnsi="宋体" w:eastAsia="宋体" w:cs="Times New Roman"/>
          <w:color w:val="000000"/>
          <w:sz w:val="24"/>
        </w:rPr>
        <w:t xml:space="preserve"> </w:t>
      </w:r>
    </w:p>
    <w:p w14:paraId="3ABDEC1E">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9</w:t>
      </w:r>
      <w:r>
        <w:rPr>
          <w:rFonts w:ascii="宋体" w:hAnsi="宋体" w:eastAsia="宋体" w:cs="Times New Roman"/>
          <w:color w:val="000000"/>
          <w:sz w:val="24"/>
        </w:rPr>
        <w:t>.6</w:t>
      </w:r>
      <w:r>
        <w:rPr>
          <w:rFonts w:hint="eastAsia" w:ascii="宋体" w:hAnsi="宋体" w:eastAsia="宋体" w:cs="Times New Roman"/>
          <w:color w:val="000000"/>
          <w:sz w:val="24"/>
        </w:rPr>
        <w:t>货物（含软件及相关服务）的安装按招标文件要求进行。</w:t>
      </w:r>
    </w:p>
    <w:p w14:paraId="2351AC1B">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10.索赔</w:t>
      </w:r>
    </w:p>
    <w:p w14:paraId="0352B9F8">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.1</w:t>
      </w:r>
      <w:r>
        <w:rPr>
          <w:rFonts w:hint="eastAsia" w:ascii="宋体" w:hAnsi="宋体" w:eastAsia="宋体" w:cs="Times New Roman"/>
          <w:color w:val="000000"/>
          <w:sz w:val="24"/>
        </w:rPr>
        <w:t>除责任应由保险公司或运输部门承担的之外，甲方有权根据甲方按检验标准自己检验的结果或当地商检部门出具的商检证书向乙方提出索赔。</w:t>
      </w:r>
      <w:r>
        <w:rPr>
          <w:rFonts w:ascii="宋体" w:hAnsi="宋体" w:eastAsia="宋体" w:cs="Times New Roman"/>
          <w:color w:val="000000"/>
          <w:sz w:val="24"/>
        </w:rPr>
        <w:t xml:space="preserve"> </w:t>
      </w:r>
    </w:p>
    <w:p w14:paraId="0EA5038B">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.2</w:t>
      </w:r>
      <w:r>
        <w:rPr>
          <w:rFonts w:hint="eastAsia" w:ascii="宋体" w:hAnsi="宋体" w:eastAsia="宋体" w:cs="Times New Roman"/>
          <w:color w:val="000000"/>
          <w:sz w:val="24"/>
        </w:rPr>
        <w:t>在第</w:t>
      </w:r>
      <w:r>
        <w:rPr>
          <w:rFonts w:ascii="宋体" w:hAnsi="宋体" w:eastAsia="宋体" w:cs="Times New Roman"/>
          <w:color w:val="000000"/>
          <w:sz w:val="24"/>
        </w:rPr>
        <w:t xml:space="preserve"> </w:t>
      </w:r>
      <w:r>
        <w:rPr>
          <w:rFonts w:hint="eastAsia" w:ascii="宋体" w:hAnsi="宋体" w:eastAsia="宋体" w:cs="Times New Roman"/>
          <w:color w:val="000000"/>
          <w:sz w:val="24"/>
        </w:rPr>
        <w:t>8条和第9条规定的检验期和质量保证期内，如果乙方对甲方提出的索赔和差异负有责任，乙方应按照甲方同意的下列一种或多种方式解决索赔事宜：</w:t>
      </w:r>
    </w:p>
    <w:p w14:paraId="738BB51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1</w:t>
      </w:r>
      <w:r>
        <w:rPr>
          <w:rFonts w:hint="eastAsia" w:ascii="宋体" w:hAnsi="宋体" w:eastAsia="宋体" w:cs="Times New Roman"/>
          <w:color w:val="000000"/>
          <w:sz w:val="24"/>
        </w:rPr>
        <w:t>）乙方同意退货，并按合同规定的同种货币将货款退还给甲方，并承担由此发生的一切损失和费用，包括利息、银行手续费、运费、保险费、检验费、仓储费、装卸费以及为保护退回货物（含软件及相关服务）所需的其它必要费用。</w:t>
      </w:r>
    </w:p>
    <w:p w14:paraId="16C392E7">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2</w:t>
      </w:r>
      <w:r>
        <w:rPr>
          <w:rFonts w:hint="eastAsia" w:ascii="宋体" w:hAnsi="宋体" w:eastAsia="宋体" w:cs="Times New Roman"/>
          <w:color w:val="000000"/>
          <w:sz w:val="24"/>
        </w:rPr>
        <w:t>）根据货物（含软件及相关服务）的低劣程度、损坏程度以及甲方遭受损失的数额，经买卖双方商定降低货物（含软件及相关服务）的价格。</w:t>
      </w:r>
    </w:p>
    <w:p w14:paraId="434B1E5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w:t>
      </w:r>
      <w:r>
        <w:rPr>
          <w:rFonts w:ascii="宋体" w:hAnsi="宋体" w:eastAsia="宋体" w:cs="Times New Roman"/>
          <w:color w:val="000000"/>
          <w:sz w:val="24"/>
        </w:rPr>
        <w:t>3</w:t>
      </w:r>
      <w:r>
        <w:rPr>
          <w:rFonts w:hint="eastAsia" w:ascii="宋体" w:hAnsi="宋体" w:eastAsia="宋体" w:cs="Times New Roman"/>
          <w:color w:val="000000"/>
          <w:sz w:val="24"/>
        </w:rPr>
        <w:t>）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eastAsia="宋体" w:cs="Times New Roman"/>
          <w:color w:val="000000"/>
          <w:sz w:val="24"/>
        </w:rPr>
        <w:t xml:space="preserve"> </w:t>
      </w:r>
    </w:p>
    <w:p w14:paraId="16372465">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.3</w:t>
      </w:r>
      <w:r>
        <w:rPr>
          <w:rFonts w:hint="eastAsia" w:ascii="宋体" w:hAnsi="宋体" w:eastAsia="宋体" w:cs="Times New Roman"/>
          <w:color w:val="000000"/>
          <w:sz w:val="24"/>
        </w:rPr>
        <w:t>如果在甲方发出索赔通知后30天内，乙方未能答复，上达索赔应视为已被乙方接受。若乙方未能在甲方提出索赔通知后</w:t>
      </w:r>
      <w:r>
        <w:rPr>
          <w:rFonts w:ascii="宋体" w:hAnsi="宋体" w:eastAsia="宋体" w:cs="Times New Roman"/>
          <w:color w:val="000000"/>
          <w:sz w:val="24"/>
        </w:rPr>
        <w:t>30</w:t>
      </w:r>
      <w:r>
        <w:rPr>
          <w:rFonts w:hint="eastAsia" w:ascii="宋体" w:hAnsi="宋体" w:eastAsia="宋体" w:cs="Times New Roman"/>
          <w:color w:val="000000"/>
          <w:sz w:val="24"/>
        </w:rPr>
        <w:t>天内或甲方同意的更长时间内，按照第</w:t>
      </w:r>
      <w:r>
        <w:rPr>
          <w:rFonts w:ascii="宋体" w:hAnsi="宋体" w:eastAsia="宋体" w:cs="Times New Roman"/>
          <w:color w:val="000000"/>
          <w:sz w:val="24"/>
        </w:rPr>
        <w:t>1</w:t>
      </w:r>
      <w:r>
        <w:rPr>
          <w:rFonts w:hint="eastAsia" w:ascii="宋体" w:hAnsi="宋体" w:eastAsia="宋体" w:cs="Times New Roman"/>
          <w:color w:val="000000"/>
          <w:sz w:val="24"/>
        </w:rPr>
        <w:t>0.</w:t>
      </w:r>
      <w:r>
        <w:rPr>
          <w:rFonts w:ascii="宋体" w:hAnsi="宋体" w:eastAsia="宋体" w:cs="Times New Roman"/>
          <w:color w:val="000000"/>
          <w:sz w:val="24"/>
        </w:rPr>
        <w:t>2</w:t>
      </w:r>
      <w:r>
        <w:rPr>
          <w:rFonts w:hint="eastAsia" w:ascii="宋体" w:hAnsi="宋体" w:eastAsia="宋体" w:cs="Times New Roman"/>
          <w:color w:val="000000"/>
          <w:sz w:val="24"/>
        </w:rPr>
        <w:t>条规定的任何一种方法解决索赔事宜，甲方将从已付款或从乙方开具的履约保证金中扣回索赔金颔。如果这些金额不足以补偿索赔金额，甲方有权向乙方提出不足部分的补偿。</w:t>
      </w:r>
    </w:p>
    <w:p w14:paraId="0CA6A395">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11.拖延交货</w:t>
      </w:r>
    </w:p>
    <w:p w14:paraId="74D50891">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w:t>
      </w:r>
      <w:r>
        <w:rPr>
          <w:rFonts w:hint="eastAsia" w:ascii="宋体" w:hAnsi="宋体" w:eastAsia="宋体" w:cs="Times New Roman"/>
          <w:color w:val="000000"/>
          <w:sz w:val="24"/>
        </w:rPr>
        <w:t>1乙方应按照合同专用条款中规定的交货期交货和提供服务。</w:t>
      </w:r>
      <w:r>
        <w:rPr>
          <w:rFonts w:ascii="宋体" w:hAnsi="宋体" w:eastAsia="宋体" w:cs="Times New Roman"/>
          <w:color w:val="000000"/>
          <w:sz w:val="24"/>
        </w:rPr>
        <w:t xml:space="preserve"> </w:t>
      </w:r>
    </w:p>
    <w:p w14:paraId="7E8A4B2E">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.2</w:t>
      </w:r>
      <w:r>
        <w:rPr>
          <w:rFonts w:hint="eastAsia" w:ascii="宋体" w:hAnsi="宋体" w:eastAsia="宋体" w:cs="Times New Roman"/>
          <w:color w:val="000000"/>
          <w:sz w:val="24"/>
        </w:rPr>
        <w:t>如果乙方毫无理由地拖延交货，将受到以下制裁：没收履约保证金，加收违约损失赔偿和／或终止合同。</w:t>
      </w:r>
      <w:r>
        <w:rPr>
          <w:rFonts w:ascii="宋体" w:hAnsi="宋体" w:eastAsia="宋体" w:cs="Times New Roman"/>
          <w:color w:val="000000"/>
          <w:sz w:val="24"/>
        </w:rPr>
        <w:t xml:space="preserve"> </w:t>
      </w:r>
    </w:p>
    <w:p w14:paraId="69041963">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1</w:t>
      </w:r>
      <w:r>
        <w:rPr>
          <w:rFonts w:ascii="宋体" w:hAnsi="宋体" w:eastAsia="宋体" w:cs="Times New Roman"/>
          <w:color w:val="000000"/>
          <w:sz w:val="24"/>
        </w:rPr>
        <w:t>.3</w:t>
      </w:r>
      <w:r>
        <w:rPr>
          <w:rFonts w:hint="eastAsia" w:ascii="宋体" w:hAnsi="宋体" w:eastAsia="宋体" w:cs="Times New Roman"/>
          <w:color w:val="000000"/>
          <w:sz w:val="24"/>
        </w:rPr>
        <w:t>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eastAsia="宋体" w:cs="Times New Roman"/>
          <w:color w:val="000000"/>
          <w:sz w:val="24"/>
        </w:rPr>
        <w:t xml:space="preserve"> </w:t>
      </w:r>
    </w:p>
    <w:p w14:paraId="73CDD3B9">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12.误期赔偿</w:t>
      </w:r>
    </w:p>
    <w:p w14:paraId="4C95A2E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p>
    <w:p w14:paraId="2D35BB93">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13.不可抗力</w:t>
      </w:r>
    </w:p>
    <w:p w14:paraId="2078FE78">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3</w:t>
      </w:r>
      <w:r>
        <w:rPr>
          <w:rFonts w:ascii="宋体" w:hAnsi="宋体" w:eastAsia="宋体" w:cs="Times New Roman"/>
          <w:color w:val="000000"/>
          <w:sz w:val="24"/>
        </w:rPr>
        <w:t>.</w:t>
      </w:r>
      <w:r>
        <w:rPr>
          <w:rFonts w:hint="eastAsia" w:ascii="宋体" w:hAnsi="宋体" w:eastAsia="宋体" w:cs="Times New Roman"/>
          <w:color w:val="000000"/>
          <w:sz w:val="24"/>
        </w:rPr>
        <w:t>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eastAsia="宋体" w:cs="Times New Roman"/>
          <w:color w:val="000000"/>
          <w:sz w:val="24"/>
        </w:rPr>
        <w:t xml:space="preserve"> </w:t>
      </w:r>
    </w:p>
    <w:p w14:paraId="4FA9F756">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3</w:t>
      </w:r>
      <w:r>
        <w:rPr>
          <w:rFonts w:ascii="宋体" w:hAnsi="宋体" w:eastAsia="宋体" w:cs="Times New Roman"/>
          <w:color w:val="000000"/>
          <w:sz w:val="24"/>
        </w:rPr>
        <w:t>.2</w:t>
      </w:r>
      <w:r>
        <w:rPr>
          <w:rFonts w:hint="eastAsia" w:ascii="宋体" w:hAnsi="宋体" w:eastAsia="宋体" w:cs="Times New Roman"/>
          <w:color w:val="000000"/>
          <w:sz w:val="24"/>
        </w:rPr>
        <w:t>受事故影响的一方应在不可抗力事故发生后尽快以传真或电传通知另一方，并在事故发生后</w:t>
      </w:r>
      <w:r>
        <w:rPr>
          <w:rFonts w:ascii="宋体" w:hAnsi="宋体" w:eastAsia="宋体" w:cs="Times New Roman"/>
          <w:color w:val="000000"/>
          <w:sz w:val="24"/>
        </w:rPr>
        <w:t>14</w:t>
      </w:r>
      <w:r>
        <w:rPr>
          <w:rFonts w:hint="eastAsia" w:ascii="宋体" w:hAnsi="宋体" w:eastAsia="宋体" w:cs="Times New Roman"/>
          <w:color w:val="000000"/>
          <w:sz w:val="24"/>
        </w:rPr>
        <w:t>天内，将有关部门出具的证明文件用特快专递寄给或送给另一方。如果不可抗力影响时间延续</w:t>
      </w:r>
      <w:r>
        <w:rPr>
          <w:rFonts w:ascii="宋体" w:hAnsi="宋体" w:eastAsia="宋体" w:cs="Times New Roman"/>
          <w:color w:val="000000"/>
          <w:sz w:val="24"/>
        </w:rPr>
        <w:t>120</w:t>
      </w:r>
      <w:r>
        <w:rPr>
          <w:rFonts w:hint="eastAsia" w:ascii="宋体" w:hAnsi="宋体" w:eastAsia="宋体" w:cs="Times New Roman"/>
          <w:color w:val="000000"/>
          <w:sz w:val="24"/>
        </w:rPr>
        <w:t>天以上，双方应通过友好协商在合理的时间内达成进一步履行合同的协议。</w:t>
      </w:r>
      <w:r>
        <w:rPr>
          <w:rFonts w:ascii="宋体" w:hAnsi="宋体" w:eastAsia="宋体" w:cs="Times New Roman"/>
          <w:color w:val="000000"/>
          <w:sz w:val="24"/>
        </w:rPr>
        <w:t xml:space="preserve"> </w:t>
      </w:r>
    </w:p>
    <w:p w14:paraId="0BCEA73D">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14.税费</w:t>
      </w:r>
    </w:p>
    <w:p w14:paraId="53E0B450">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14.1中国政府根据现行税法规定对甲方征收的与本合同有关的一切税费，均由甲方负担。</w:t>
      </w:r>
    </w:p>
    <w:p w14:paraId="7404E341">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14.2中国政府根据现行税法规定对乙方征收的与本合同有关的一切税费均由乙方负担。</w:t>
      </w:r>
    </w:p>
    <w:p w14:paraId="55F2474F">
      <w:pPr>
        <w:spacing w:line="520" w:lineRule="exact"/>
        <w:rPr>
          <w:rFonts w:ascii="宋体" w:hAnsi="宋体" w:eastAsia="宋体" w:cs="Times New Roman"/>
          <w:color w:val="000000"/>
          <w:sz w:val="24"/>
        </w:rPr>
      </w:pPr>
      <w:r>
        <w:rPr>
          <w:rFonts w:hint="eastAsia" w:ascii="宋体" w:hAnsi="宋体" w:eastAsia="宋体" w:cs="Times New Roman"/>
          <w:color w:val="000000"/>
          <w:sz w:val="24"/>
          <w:highlight w:val="none"/>
        </w:rPr>
        <w:t>15.履约保证金：</w:t>
      </w:r>
      <w:r>
        <w:rPr>
          <w:rFonts w:hint="eastAsia" w:ascii="宋体" w:hAnsi="宋体" w:eastAsia="宋体" w:cs="Times New Roman"/>
          <w:color w:val="000000"/>
          <w:sz w:val="24"/>
        </w:rPr>
        <w:t>本项目按下列第</w:t>
      </w:r>
      <w:r>
        <w:rPr>
          <w:rFonts w:ascii="宋体" w:hAnsi="宋体" w:eastAsia="宋体" w:cs="Times New Roman"/>
          <w:color w:val="000000"/>
          <w:sz w:val="24"/>
        </w:rPr>
        <w:t>15.2</w:t>
      </w:r>
      <w:r>
        <w:rPr>
          <w:rFonts w:hint="eastAsia" w:ascii="宋体" w:hAnsi="宋体" w:eastAsia="宋体" w:cs="Times New Roman"/>
          <w:color w:val="000000"/>
          <w:sz w:val="24"/>
          <w:lang w:val="en-US" w:eastAsia="zh-CN"/>
        </w:rPr>
        <w:t>-15.8</w:t>
      </w:r>
      <w:r>
        <w:rPr>
          <w:rFonts w:hint="eastAsia" w:ascii="宋体" w:hAnsi="宋体" w:eastAsia="宋体" w:cs="Times New Roman"/>
          <w:color w:val="000000"/>
          <w:sz w:val="24"/>
        </w:rPr>
        <w:t>条要求执行</w:t>
      </w:r>
    </w:p>
    <w:p w14:paraId="762CEF15">
      <w:pPr>
        <w:keepNext w:val="0"/>
        <w:keepLines w:val="0"/>
        <w:pageBreakBefore w:val="0"/>
        <w:widowControl w:val="0"/>
        <w:spacing w:line="520" w:lineRule="exact"/>
        <w:ind w:firstLine="46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15.1</w:t>
      </w:r>
      <w:r>
        <w:rPr>
          <w:rFonts w:hint="eastAsia" w:ascii="宋体" w:hAnsi="宋体" w:eastAsia="宋体" w:cs="Times New Roman"/>
          <w:bCs/>
          <w:sz w:val="24"/>
          <w:highlight w:val="none"/>
        </w:rPr>
        <w:t>本项目无需缴纳履约保证金。</w:t>
      </w:r>
    </w:p>
    <w:p w14:paraId="3122EE44">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Times New Roman"/>
          <w:bCs/>
          <w:sz w:val="24"/>
          <w:highlight w:val="none"/>
          <w:lang w:val="en-US" w:eastAsia="zh-CN"/>
        </w:rPr>
        <w:t>15.2</w:t>
      </w:r>
      <w:r>
        <w:rPr>
          <w:rFonts w:hint="eastAsia" w:ascii="宋体" w:hAnsi="宋体" w:eastAsia="宋体" w:cs="宋体"/>
          <w:sz w:val="24"/>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rPr>
        <w:t>在领取成交通知书后</w:t>
      </w:r>
      <w:r>
        <w:rPr>
          <w:rFonts w:hint="eastAsia" w:ascii="宋体" w:hAnsi="宋体" w:eastAsia="宋体" w:cs="宋体"/>
          <w:sz w:val="24"/>
          <w:lang w:eastAsia="zh-CN"/>
        </w:rPr>
        <w:t>，在</w:t>
      </w:r>
      <w:r>
        <w:rPr>
          <w:rFonts w:hint="eastAsia" w:ascii="宋体" w:hAnsi="宋体" w:eastAsia="宋体" w:cs="宋体"/>
          <w:sz w:val="24"/>
        </w:rPr>
        <w:t>签订合同之前，向采购</w:t>
      </w:r>
      <w:r>
        <w:rPr>
          <w:rFonts w:hint="eastAsia" w:ascii="宋体" w:hAnsi="宋体" w:eastAsia="宋体" w:cs="Times New Roman"/>
          <w:bCs/>
          <w:sz w:val="24"/>
          <w:highlight w:val="none"/>
        </w:rPr>
        <w:t>单位</w:t>
      </w:r>
      <w:r>
        <w:rPr>
          <w:rFonts w:hint="eastAsia" w:ascii="宋体" w:hAnsi="宋体" w:eastAsia="宋体" w:cs="宋体"/>
          <w:sz w:val="24"/>
        </w:rPr>
        <w:t>缴纳成交价1</w:t>
      </w:r>
      <w:r>
        <w:rPr>
          <w:rFonts w:hint="eastAsia" w:ascii="宋体" w:hAnsi="宋体" w:eastAsia="宋体" w:cs="宋体"/>
          <w:sz w:val="24"/>
          <w:lang w:val="en-US" w:eastAsia="zh-CN"/>
        </w:rPr>
        <w:t>0</w:t>
      </w:r>
      <w:r>
        <w:rPr>
          <w:rFonts w:hint="eastAsia" w:ascii="宋体" w:hAnsi="宋体" w:eastAsia="宋体" w:cs="宋体"/>
          <w:sz w:val="24"/>
        </w:rPr>
        <w:t>%的履约保证金。</w:t>
      </w:r>
    </w:p>
    <w:p w14:paraId="4B95EF7E">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3912538F">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2C9C4D42">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65F23842">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05C0620C">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15.7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eastAsia="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0F26079B">
      <w:pPr>
        <w:keepNext w:val="0"/>
        <w:keepLines w:val="0"/>
        <w:pageBreakBefore w:val="0"/>
        <w:spacing w:line="520" w:lineRule="exact"/>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15.8履约保证金在项目验收合格后无息退还给成交供应商。</w:t>
      </w:r>
    </w:p>
    <w:p w14:paraId="2E49EE09">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16.仲裁</w:t>
      </w:r>
    </w:p>
    <w:p w14:paraId="4F7C8DF0">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w:t>
      </w:r>
      <w:r>
        <w:rPr>
          <w:rFonts w:hint="eastAsia" w:ascii="宋体" w:hAnsi="宋体" w:eastAsia="宋体" w:cs="Times New Roman"/>
          <w:color w:val="000000"/>
          <w:sz w:val="24"/>
        </w:rPr>
        <w:t>1买卖双方应通过友好协商，解决在执行本合同中所发生的或与本合同有关的一切争端，如果协商仍得不到解决，任何一方均可按</w:t>
      </w:r>
      <w:r>
        <w:rPr>
          <w:rFonts w:ascii="宋体" w:hAnsi="宋体" w:eastAsia="宋体" w:cs="Times New Roman"/>
          <w:color w:val="000000"/>
          <w:sz w:val="24"/>
        </w:rPr>
        <w:t>“</w:t>
      </w:r>
      <w:r>
        <w:rPr>
          <w:rFonts w:hint="eastAsia" w:ascii="宋体" w:hAnsi="宋体" w:eastAsia="宋体" w:cs="Times New Roman"/>
          <w:color w:val="000000"/>
          <w:sz w:val="24"/>
        </w:rPr>
        <w:t>中华人民共和国民法典</w:t>
      </w:r>
      <w:r>
        <w:rPr>
          <w:rFonts w:ascii="宋体" w:hAnsi="宋体" w:eastAsia="宋体" w:cs="Times New Roman"/>
          <w:color w:val="000000"/>
          <w:sz w:val="24"/>
        </w:rPr>
        <w:t>”</w:t>
      </w:r>
      <w:r>
        <w:rPr>
          <w:rFonts w:hint="eastAsia" w:ascii="宋体" w:hAnsi="宋体" w:eastAsia="宋体" w:cs="Times New Roman"/>
          <w:color w:val="000000"/>
          <w:sz w:val="24"/>
        </w:rPr>
        <w:t>规定提交调解和仲裁。</w:t>
      </w:r>
      <w:r>
        <w:rPr>
          <w:rFonts w:ascii="宋体" w:hAnsi="宋体" w:eastAsia="宋体" w:cs="Times New Roman"/>
          <w:color w:val="000000"/>
          <w:sz w:val="24"/>
        </w:rPr>
        <w:t xml:space="preserve"> </w:t>
      </w:r>
    </w:p>
    <w:p w14:paraId="2489159A">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.2</w:t>
      </w:r>
      <w:r>
        <w:rPr>
          <w:rFonts w:hint="eastAsia" w:ascii="宋体" w:hAnsi="宋体" w:eastAsia="宋体" w:cs="Times New Roman"/>
          <w:color w:val="000000"/>
          <w:sz w:val="24"/>
        </w:rPr>
        <w:t>仲裁裁决应为终局裁决，对双方均具有约束力。</w:t>
      </w:r>
      <w:r>
        <w:rPr>
          <w:rFonts w:ascii="宋体" w:hAnsi="宋体" w:eastAsia="宋体" w:cs="Times New Roman"/>
          <w:color w:val="000000"/>
          <w:sz w:val="24"/>
        </w:rPr>
        <w:t xml:space="preserve"> </w:t>
      </w:r>
    </w:p>
    <w:p w14:paraId="2A33EC19">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.3</w:t>
      </w:r>
      <w:r>
        <w:rPr>
          <w:rFonts w:hint="eastAsia" w:ascii="宋体" w:hAnsi="宋体" w:eastAsia="宋体" w:cs="Times New Roman"/>
          <w:color w:val="000000"/>
          <w:sz w:val="24"/>
        </w:rPr>
        <w:t>仲裁费除仲裁机构另有裁决外应由败诉方负担。</w:t>
      </w:r>
    </w:p>
    <w:p w14:paraId="4E6391F9">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6</w:t>
      </w:r>
      <w:r>
        <w:rPr>
          <w:rFonts w:ascii="宋体" w:hAnsi="宋体" w:eastAsia="宋体" w:cs="Times New Roman"/>
          <w:color w:val="000000"/>
          <w:sz w:val="24"/>
        </w:rPr>
        <w:t>.4</w:t>
      </w:r>
      <w:r>
        <w:rPr>
          <w:rFonts w:hint="eastAsia" w:ascii="宋体" w:hAnsi="宋体" w:eastAsia="宋体" w:cs="Times New Roman"/>
          <w:color w:val="000000"/>
          <w:sz w:val="24"/>
        </w:rPr>
        <w:t>在仲裁期间，除正在进行仲裁的部分外，合同其它部分继续执行。</w:t>
      </w:r>
      <w:r>
        <w:rPr>
          <w:rFonts w:hint="eastAsia" w:ascii="宋体" w:hAnsi="宋体" w:eastAsia="宋体" w:cs="Times New Roman"/>
          <w:b/>
          <w:color w:val="000000"/>
          <w:sz w:val="24"/>
        </w:rPr>
        <w:t xml:space="preserve"> </w:t>
      </w:r>
    </w:p>
    <w:p w14:paraId="53930CE3">
      <w:pPr>
        <w:spacing w:line="520" w:lineRule="exact"/>
        <w:rPr>
          <w:rFonts w:ascii="宋体" w:hAnsi="宋体" w:eastAsia="宋体" w:cs="Times New Roman"/>
          <w:color w:val="000000"/>
          <w:sz w:val="24"/>
        </w:rPr>
      </w:pPr>
      <w:r>
        <w:rPr>
          <w:rFonts w:hint="eastAsia" w:ascii="宋体" w:hAnsi="宋体" w:eastAsia="宋体" w:cs="Times New Roman"/>
          <w:color w:val="000000"/>
          <w:sz w:val="24"/>
        </w:rPr>
        <w:t>17.违约终止合同</w:t>
      </w:r>
    </w:p>
    <w:p w14:paraId="2FCCBF5D">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17</w:t>
      </w:r>
      <w:r>
        <w:rPr>
          <w:rFonts w:ascii="宋体" w:hAnsi="宋体" w:eastAsia="宋体" w:cs="仿宋"/>
          <w:color w:val="000000"/>
          <w:sz w:val="24"/>
          <w:szCs w:val="24"/>
          <w:lang w:val="en-US" w:eastAsia="zh-CN" w:bidi="ar-SA"/>
        </w:rPr>
        <w:t>.</w:t>
      </w:r>
      <w:r>
        <w:rPr>
          <w:rFonts w:hint="eastAsia" w:ascii="宋体" w:hAnsi="宋体" w:eastAsia="宋体" w:cs="仿宋"/>
          <w:color w:val="000000"/>
          <w:sz w:val="24"/>
          <w:szCs w:val="24"/>
          <w:lang w:val="en-US" w:eastAsia="zh-CN" w:bidi="ar-SA"/>
        </w:rPr>
        <w:t>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s="仿宋"/>
          <w:color w:val="000000"/>
          <w:sz w:val="24"/>
          <w:szCs w:val="24"/>
          <w:lang w:val="en-US" w:eastAsia="zh-CN" w:bidi="ar-SA"/>
        </w:rPr>
        <w:t xml:space="preserve"> </w:t>
      </w:r>
    </w:p>
    <w:p w14:paraId="791F764A">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（1）如果乙方未能在合同规定的期限或甲方同意延期的限期内提供全部或部分货物（含软件及相关服务）；</w:t>
      </w:r>
      <w:r>
        <w:rPr>
          <w:rFonts w:ascii="宋体" w:hAnsi="宋体" w:eastAsia="宋体" w:cs="仿宋"/>
          <w:color w:val="000000"/>
          <w:sz w:val="24"/>
          <w:szCs w:val="24"/>
          <w:lang w:val="en-US" w:eastAsia="zh-CN" w:bidi="ar-SA"/>
        </w:rPr>
        <w:t xml:space="preserve"> </w:t>
      </w:r>
    </w:p>
    <w:p w14:paraId="6BB0F804">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w:t>
      </w:r>
      <w:r>
        <w:rPr>
          <w:rFonts w:ascii="宋体" w:hAnsi="宋体" w:eastAsia="宋体" w:cs="仿宋"/>
          <w:color w:val="000000"/>
          <w:sz w:val="24"/>
          <w:szCs w:val="24"/>
          <w:lang w:val="en-US" w:eastAsia="zh-CN" w:bidi="ar-SA"/>
        </w:rPr>
        <w:t>2</w:t>
      </w:r>
      <w:r>
        <w:rPr>
          <w:rFonts w:hint="eastAsia" w:ascii="宋体" w:hAnsi="宋体" w:eastAsia="宋体" w:cs="仿宋"/>
          <w:color w:val="000000"/>
          <w:sz w:val="24"/>
          <w:szCs w:val="24"/>
          <w:lang w:val="en-US" w:eastAsia="zh-CN" w:bidi="ar-SA"/>
        </w:rPr>
        <w:t>）如果乙方未能履行合同规定的其它义务。</w:t>
      </w:r>
      <w:r>
        <w:rPr>
          <w:rFonts w:ascii="宋体" w:hAnsi="宋体" w:eastAsia="宋体" w:cs="仿宋"/>
          <w:color w:val="000000"/>
          <w:sz w:val="24"/>
          <w:szCs w:val="24"/>
          <w:lang w:val="en-US" w:eastAsia="zh-CN" w:bidi="ar-SA"/>
        </w:rPr>
        <w:t xml:space="preserve"> </w:t>
      </w:r>
    </w:p>
    <w:p w14:paraId="4AA523F3">
      <w:pPr>
        <w:widowControl w:val="0"/>
        <w:spacing w:line="520" w:lineRule="exact"/>
        <w:ind w:firstLine="480"/>
        <w:rPr>
          <w:rFonts w:ascii="宋体" w:hAnsi="宋体" w:eastAsia="宋体" w:cs="仿宋"/>
          <w:color w:val="000000"/>
          <w:sz w:val="24"/>
          <w:szCs w:val="24"/>
          <w:lang w:val="en-US" w:eastAsia="zh-CN" w:bidi="ar-SA"/>
        </w:rPr>
      </w:pPr>
      <w:r>
        <w:rPr>
          <w:rFonts w:hint="eastAsia" w:ascii="宋体" w:hAnsi="宋体" w:eastAsia="宋体" w:cs="仿宋"/>
          <w:color w:val="000000"/>
          <w:sz w:val="24"/>
          <w:szCs w:val="24"/>
          <w:lang w:val="en-US" w:eastAsia="zh-CN" w:bidi="ar-SA"/>
        </w:rPr>
        <w:t>17</w:t>
      </w:r>
      <w:r>
        <w:rPr>
          <w:rFonts w:ascii="宋体" w:hAnsi="宋体" w:eastAsia="宋体" w:cs="仿宋"/>
          <w:color w:val="000000"/>
          <w:sz w:val="24"/>
          <w:szCs w:val="24"/>
          <w:lang w:val="en-US" w:eastAsia="zh-CN" w:bidi="ar-SA"/>
        </w:rPr>
        <w:t>.2</w:t>
      </w:r>
      <w:r>
        <w:rPr>
          <w:rFonts w:hint="eastAsia" w:ascii="宋体" w:hAnsi="宋体" w:eastAsia="宋体" w:cs="仿宋"/>
          <w:color w:val="000000"/>
          <w:sz w:val="24"/>
          <w:szCs w:val="24"/>
          <w:lang w:val="en-US" w:eastAsia="zh-CN" w:bidi="ar-SA"/>
        </w:rPr>
        <w:t>在甲方根据第17</w:t>
      </w:r>
      <w:r>
        <w:rPr>
          <w:rFonts w:ascii="宋体" w:hAnsi="宋体" w:eastAsia="宋体" w:cs="仿宋"/>
          <w:color w:val="000000"/>
          <w:sz w:val="24"/>
          <w:szCs w:val="24"/>
          <w:lang w:val="en-US" w:eastAsia="zh-CN" w:bidi="ar-SA"/>
        </w:rPr>
        <w:t>.</w:t>
      </w:r>
      <w:r>
        <w:rPr>
          <w:rFonts w:hint="eastAsia" w:ascii="宋体" w:hAnsi="宋体" w:eastAsia="宋体" w:cs="仿宋"/>
          <w:color w:val="000000"/>
          <w:sz w:val="24"/>
          <w:szCs w:val="24"/>
          <w:lang w:val="en-US" w:eastAsia="zh-CN" w:bidi="ar-SA"/>
        </w:rPr>
        <w:t>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p>
    <w:p w14:paraId="3EBFE33D">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18.破产中止合同</w:t>
      </w:r>
    </w:p>
    <w:p w14:paraId="085F3612">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18.1如果乙方破产或无清偿能力，甲方和监管部门可在任何时候以书面形式通知乙方中止合同而不给乙方补偿。该中止合同将不损害或影响甲方和使用方已经采取或将要采取的任何行动或补救措施的权力。</w:t>
      </w:r>
    </w:p>
    <w:p w14:paraId="6E51E694">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19.转让</w:t>
      </w:r>
    </w:p>
    <w:p w14:paraId="257E46A0">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19.1除甲方和监管部门事先书面同意外，乙方不得部分转让或全部转让其应履行的合同义务。</w:t>
      </w:r>
    </w:p>
    <w:p w14:paraId="7BA3B968">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20.合同生效及其它</w:t>
      </w:r>
    </w:p>
    <w:p w14:paraId="2C61A3D5">
      <w:pPr>
        <w:spacing w:line="520" w:lineRule="exact"/>
        <w:ind w:firstLine="480"/>
        <w:rPr>
          <w:rFonts w:ascii="宋体" w:hAnsi="宋体" w:eastAsia="宋体" w:cs="Times New Roman"/>
          <w:b/>
          <w:color w:val="000000"/>
          <w:sz w:val="24"/>
        </w:rPr>
      </w:pPr>
      <w:r>
        <w:rPr>
          <w:rFonts w:hint="eastAsia" w:ascii="宋体" w:hAnsi="宋体" w:eastAsia="宋体" w:cs="Times New Roman"/>
          <w:color w:val="000000"/>
          <w:sz w:val="24"/>
        </w:rPr>
        <w:t>20.1</w:t>
      </w:r>
      <w:r>
        <w:rPr>
          <w:rFonts w:hint="eastAsia" w:ascii="宋体" w:hAnsi="宋体" w:eastAsia="宋体" w:cs="Times New Roman"/>
          <w:color w:val="000000"/>
          <w:sz w:val="24"/>
          <w:lang w:eastAsia="zh-CN"/>
        </w:rPr>
        <w:t>甲方的磋商</w:t>
      </w:r>
      <w:r>
        <w:rPr>
          <w:rFonts w:hint="eastAsia" w:ascii="宋体" w:hAnsi="宋体" w:eastAsia="宋体" w:cs="Times New Roman"/>
          <w:color w:val="000000"/>
          <w:sz w:val="24"/>
        </w:rPr>
        <w:t>文件和乙方提交的</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文件、本次</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的</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通知书和</w:t>
      </w:r>
      <w:r>
        <w:rPr>
          <w:rFonts w:hint="eastAsia" w:ascii="宋体" w:hAnsi="宋体" w:eastAsia="宋体" w:cs="Times New Roman"/>
          <w:color w:val="000000"/>
          <w:sz w:val="24"/>
          <w:lang w:eastAsia="zh-CN"/>
        </w:rPr>
        <w:t>磋商过程中</w:t>
      </w:r>
      <w:r>
        <w:rPr>
          <w:rFonts w:hint="eastAsia" w:ascii="宋体" w:hAnsi="宋体" w:eastAsia="宋体" w:cs="Times New Roman"/>
          <w:color w:val="000000"/>
          <w:sz w:val="24"/>
        </w:rPr>
        <w:t>乙方的澄清等内容将作为本次采购合同文件的主要内容。乙方在合同履行过程中若发生服务内容缩减、服务不及时的现象，甲方有权对乙方处以适当的经济处罚</w:t>
      </w:r>
      <w:r>
        <w:rPr>
          <w:rFonts w:hint="eastAsia" w:ascii="宋体" w:hAnsi="宋体" w:eastAsia="宋体" w:cs="Times New Roman"/>
          <w:b/>
          <w:color w:val="000000"/>
          <w:sz w:val="24"/>
        </w:rPr>
        <w:t>。</w:t>
      </w:r>
    </w:p>
    <w:p w14:paraId="2BC6BBE0">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20.2本合同应在甲乙双方签章后生效。</w:t>
      </w:r>
    </w:p>
    <w:p w14:paraId="2DC2A9FF">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20.3本合同一式</w:t>
      </w:r>
      <w:r>
        <w:rPr>
          <w:rFonts w:hint="eastAsia" w:ascii="宋体" w:hAnsi="宋体" w:eastAsia="宋体" w:cstheme="minorBidi"/>
          <w:color w:val="000000"/>
          <w:sz w:val="24"/>
          <w:szCs w:val="24"/>
          <w:u w:val="none"/>
          <w:lang w:val="en-US" w:eastAsia="zh-CN" w:bidi="ar-SA"/>
        </w:rPr>
        <w:t>叁</w:t>
      </w:r>
      <w:r>
        <w:rPr>
          <w:rFonts w:hint="eastAsia" w:ascii="宋体" w:hAnsi="宋体" w:eastAsia="宋体" w:cstheme="minorBidi"/>
          <w:color w:val="000000"/>
          <w:sz w:val="24"/>
          <w:szCs w:val="24"/>
          <w:lang w:val="en-US" w:eastAsia="zh-CN" w:bidi="ar-SA"/>
        </w:rPr>
        <w:t>份，以中文书就，甲方、乙方双方各执壹份，监管部门壹份。</w:t>
      </w:r>
    </w:p>
    <w:p w14:paraId="5E5FC227">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20.4合同货物交付使用后所发生的合同纠纷，甲方与乙方进行处理。</w:t>
      </w:r>
    </w:p>
    <w:p w14:paraId="3D839E6B">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20.5如需修改或补充合同内容，应经监管部门同意后，甲乙双方协商，签署书面修改或补充协议。该协议将作为本合同不可分割的一部分。</w:t>
      </w:r>
    </w:p>
    <w:p w14:paraId="703A8276">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20.6本合同应按照中华人民共和国的现行法律进行解释。</w:t>
      </w:r>
    </w:p>
    <w:p w14:paraId="6DCE07FB">
      <w:pPr>
        <w:keepNext/>
        <w:keepLines/>
        <w:widowControl w:val="0"/>
        <w:numPr>
          <w:ilvl w:val="0"/>
          <w:numId w:val="0"/>
        </w:numPr>
        <w:spacing w:before="0" w:after="0" w:line="300" w:lineRule="auto"/>
        <w:ind w:left="420"/>
        <w:jc w:val="center"/>
        <w:outlineLvl w:val="1"/>
        <w:rPr>
          <w:rFonts w:ascii="宋体" w:hAnsi="宋体" w:eastAsia="宋体" w:cs="Times New Roman"/>
          <w:b/>
          <w:bCs/>
          <w:color w:val="000000"/>
          <w:sz w:val="28"/>
          <w:szCs w:val="28"/>
          <w:lang w:val="en-US" w:eastAsia="zh-CN" w:bidi="ar-SA"/>
        </w:rPr>
      </w:pPr>
      <w:bookmarkStart w:id="30" w:name="_Toc455416576"/>
      <w:r>
        <w:rPr>
          <w:rFonts w:ascii="宋体" w:hAnsi="宋体" w:eastAsia="宋体" w:cs="Times New Roman"/>
          <w:b/>
          <w:bCs/>
          <w:color w:val="000000"/>
          <w:sz w:val="28"/>
          <w:szCs w:val="28"/>
          <w:lang w:val="en-US" w:eastAsia="zh-CN" w:bidi="ar-SA"/>
        </w:rPr>
        <w:br w:type="page" w:clear="all"/>
      </w:r>
      <w:bookmarkStart w:id="31" w:name="_Toc24752"/>
      <w:r>
        <w:rPr>
          <w:rFonts w:hint="eastAsia" w:ascii="宋体" w:hAnsi="宋体" w:eastAsia="宋体" w:cs="Times New Roman"/>
          <w:b/>
          <w:bCs/>
          <w:color w:val="000000"/>
          <w:sz w:val="28"/>
          <w:szCs w:val="28"/>
          <w:lang w:val="en-US" w:eastAsia="zh-CN" w:bidi="ar-SA"/>
        </w:rPr>
        <w:t>合同格式</w:t>
      </w:r>
      <w:bookmarkEnd w:id="30"/>
      <w:bookmarkEnd w:id="31"/>
    </w:p>
    <w:p w14:paraId="26BB56C4">
      <w:pPr>
        <w:spacing w:line="520" w:lineRule="exact"/>
        <w:jc w:val="left"/>
        <w:rPr>
          <w:rFonts w:ascii="宋体" w:hAnsi="宋体" w:eastAsia="宋体" w:cs="Arial Unicode MS"/>
          <w:color w:val="000000"/>
          <w:sz w:val="24"/>
        </w:rPr>
      </w:pPr>
      <w:r>
        <w:rPr>
          <w:rFonts w:hint="eastAsia" w:ascii="宋体" w:hAnsi="宋体" w:eastAsia="宋体" w:cs="Arial Unicode MS"/>
          <w:color w:val="000000"/>
          <w:sz w:val="24"/>
        </w:rPr>
        <w:t>甲方</w:t>
      </w:r>
      <w:r>
        <w:rPr>
          <w:rFonts w:ascii="宋体" w:hAnsi="宋体" w:eastAsia="宋体" w:cs="Arial Unicode MS"/>
          <w:color w:val="000000"/>
          <w:sz w:val="24"/>
        </w:rPr>
        <w:t xml:space="preserve">: </w:t>
      </w:r>
    </w:p>
    <w:p w14:paraId="1E674D7D">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Arial Unicode MS"/>
          <w:color w:val="000000"/>
          <w:sz w:val="24"/>
          <w:szCs w:val="24"/>
          <w:lang w:val="en-US" w:eastAsia="zh-CN" w:bidi="ar-SA"/>
        </w:rPr>
        <w:t>乙方</w:t>
      </w:r>
      <w:r>
        <w:rPr>
          <w:rFonts w:ascii="宋体" w:hAnsi="宋体" w:eastAsia="宋体" w:cs="Arial Unicode MS"/>
          <w:color w:val="000000"/>
          <w:sz w:val="24"/>
          <w:szCs w:val="24"/>
          <w:lang w:val="en-US" w:eastAsia="zh-CN" w:bidi="ar-SA"/>
        </w:rPr>
        <w:t>:</w:t>
      </w:r>
    </w:p>
    <w:p w14:paraId="33A9F623">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甲、乙双方根据项目编号</w:t>
      </w:r>
      <w:r>
        <w:rPr>
          <w:rFonts w:hint="eastAsia" w:ascii="宋体" w:hAnsi="宋体" w:eastAsia="宋体" w:cstheme="minorBidi"/>
          <w:color w:val="000000"/>
          <w:sz w:val="24"/>
          <w:szCs w:val="24"/>
          <w:u w:val="single"/>
          <w:lang w:val="en-US" w:eastAsia="zh-CN" w:bidi="ar-SA"/>
        </w:rPr>
        <w:t xml:space="preserve">       </w:t>
      </w:r>
      <w:r>
        <w:rPr>
          <w:rFonts w:hint="eastAsia" w:ascii="宋体" w:hAnsi="宋体" w:eastAsia="宋体" w:cstheme="minorBidi"/>
          <w:color w:val="000000"/>
          <w:sz w:val="24"/>
          <w:szCs w:val="24"/>
          <w:lang w:val="en-US" w:eastAsia="zh-CN" w:bidi="ar-SA"/>
        </w:rPr>
        <w:t>的</w:t>
      </w:r>
      <w:r>
        <w:rPr>
          <w:rFonts w:hint="eastAsia" w:ascii="宋体" w:hAnsi="宋体" w:eastAsia="宋体" w:cstheme="minorBidi"/>
          <w:color w:val="000000"/>
          <w:sz w:val="24"/>
          <w:szCs w:val="24"/>
          <w:u w:val="single"/>
          <w:lang w:val="en-US" w:eastAsia="zh-CN" w:bidi="ar-SA"/>
        </w:rPr>
        <w:t xml:space="preserve">            </w:t>
      </w:r>
      <w:r>
        <w:rPr>
          <w:rFonts w:hint="eastAsia" w:ascii="宋体" w:hAnsi="宋体" w:eastAsia="宋体" w:cstheme="minorBidi"/>
          <w:color w:val="000000"/>
          <w:sz w:val="24"/>
          <w:szCs w:val="24"/>
          <w:lang w:val="en-US" w:eastAsia="zh-CN" w:bidi="ar-SA"/>
        </w:rPr>
        <w:t>采购项目性竞争性磋商采购结果及磋商文件的要求</w:t>
      </w:r>
      <w:r>
        <w:rPr>
          <w:rFonts w:ascii="宋体" w:hAnsi="宋体" w:eastAsia="宋体" w:cstheme="minorBidi"/>
          <w:color w:val="000000"/>
          <w:sz w:val="24"/>
          <w:szCs w:val="24"/>
          <w:lang w:val="en-US" w:eastAsia="zh-CN" w:bidi="ar-SA"/>
        </w:rPr>
        <w:t>,</w:t>
      </w:r>
      <w:r>
        <w:rPr>
          <w:rFonts w:hint="eastAsia" w:ascii="宋体" w:hAnsi="宋体" w:eastAsia="宋体" w:cstheme="minorBidi"/>
          <w:color w:val="000000"/>
          <w:sz w:val="24"/>
          <w:szCs w:val="24"/>
          <w:lang w:val="en-US" w:eastAsia="zh-CN" w:bidi="ar-SA"/>
        </w:rPr>
        <w:t>经协商一致</w:t>
      </w:r>
      <w:r>
        <w:rPr>
          <w:rFonts w:ascii="宋体" w:hAnsi="宋体" w:eastAsia="宋体" w:cstheme="minorBidi"/>
          <w:color w:val="000000"/>
          <w:sz w:val="24"/>
          <w:szCs w:val="24"/>
          <w:lang w:val="en-US" w:eastAsia="zh-CN" w:bidi="ar-SA"/>
        </w:rPr>
        <w:t>,</w:t>
      </w:r>
      <w:r>
        <w:rPr>
          <w:rFonts w:hint="eastAsia" w:ascii="宋体" w:hAnsi="宋体" w:eastAsia="宋体" w:cstheme="minorBidi"/>
          <w:color w:val="000000"/>
          <w:sz w:val="24"/>
          <w:szCs w:val="24"/>
          <w:lang w:val="en-US" w:eastAsia="zh-CN" w:bidi="ar-SA"/>
        </w:rPr>
        <w:t>达成如下购销合同：</w:t>
      </w:r>
    </w:p>
    <w:p w14:paraId="094EACB1">
      <w:pPr>
        <w:widowControl w:val="0"/>
        <w:tabs>
          <w:tab w:val="left" w:pos="3293"/>
        </w:tabs>
        <w:spacing w:line="520" w:lineRule="exact"/>
        <w:ind w:left="-359" w:firstLine="825"/>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一、货物及数量</w:t>
      </w:r>
      <w:r>
        <w:rPr>
          <w:rFonts w:ascii="宋体" w:hAnsi="宋体" w:eastAsia="宋体" w:cstheme="minorBidi"/>
          <w:color w:val="000000"/>
          <w:sz w:val="24"/>
          <w:szCs w:val="24"/>
          <w:lang w:val="en-US" w:eastAsia="zh-CN" w:bidi="ar-SA"/>
        </w:rPr>
        <w:tab/>
      </w:r>
    </w:p>
    <w:tbl>
      <w:tblPr>
        <w:tblStyle w:val="53"/>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6"/>
        <w:gridCol w:w="1275"/>
        <w:gridCol w:w="709"/>
        <w:gridCol w:w="709"/>
        <w:gridCol w:w="709"/>
        <w:gridCol w:w="708"/>
        <w:gridCol w:w="851"/>
        <w:gridCol w:w="709"/>
        <w:gridCol w:w="992"/>
        <w:gridCol w:w="850"/>
      </w:tblGrid>
      <w:tr w14:paraId="6CB119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0" w:type="dxa"/>
            <w:noWrap w:val="0"/>
            <w:vAlign w:val="center"/>
          </w:tcPr>
          <w:p w14:paraId="4A0417A7">
            <w:pPr>
              <w:widowControl w:val="0"/>
              <w:spacing w:line="34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序号</w:t>
            </w:r>
          </w:p>
        </w:tc>
        <w:tc>
          <w:tcPr>
            <w:tcW w:w="1276" w:type="dxa"/>
            <w:noWrap w:val="0"/>
            <w:vAlign w:val="center"/>
          </w:tcPr>
          <w:p w14:paraId="6D9B84A6">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货物名称</w:t>
            </w:r>
          </w:p>
        </w:tc>
        <w:tc>
          <w:tcPr>
            <w:tcW w:w="1275" w:type="dxa"/>
            <w:noWrap w:val="0"/>
            <w:vAlign w:val="center"/>
          </w:tcPr>
          <w:p w14:paraId="2352511D">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品牌型号</w:t>
            </w:r>
          </w:p>
        </w:tc>
        <w:tc>
          <w:tcPr>
            <w:tcW w:w="709" w:type="dxa"/>
            <w:noWrap w:val="0"/>
            <w:vAlign w:val="center"/>
          </w:tcPr>
          <w:p w14:paraId="48DE6EFF">
            <w:pPr>
              <w:widowControl w:val="0"/>
              <w:spacing w:line="340" w:lineRule="exact"/>
              <w:ind w:left="120" w:hanging="12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数量</w:t>
            </w:r>
          </w:p>
        </w:tc>
        <w:tc>
          <w:tcPr>
            <w:tcW w:w="709" w:type="dxa"/>
            <w:noWrap w:val="0"/>
            <w:vAlign w:val="center"/>
          </w:tcPr>
          <w:p w14:paraId="4237584E">
            <w:pPr>
              <w:widowControl w:val="0"/>
              <w:spacing w:line="34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单位</w:t>
            </w:r>
          </w:p>
        </w:tc>
        <w:tc>
          <w:tcPr>
            <w:tcW w:w="709" w:type="dxa"/>
            <w:noWrap w:val="0"/>
            <w:vAlign w:val="center"/>
          </w:tcPr>
          <w:p w14:paraId="7CE9BE20">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单价</w:t>
            </w:r>
          </w:p>
        </w:tc>
        <w:tc>
          <w:tcPr>
            <w:tcW w:w="708" w:type="dxa"/>
            <w:noWrap w:val="0"/>
            <w:vAlign w:val="center"/>
          </w:tcPr>
          <w:p w14:paraId="63DF89DD">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总价</w:t>
            </w:r>
          </w:p>
        </w:tc>
        <w:tc>
          <w:tcPr>
            <w:tcW w:w="851" w:type="dxa"/>
            <w:noWrap w:val="0"/>
            <w:vAlign w:val="center"/>
          </w:tcPr>
          <w:p w14:paraId="0B4A3DEE">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生产</w:t>
            </w:r>
          </w:p>
          <w:p w14:paraId="1951D04E">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厂商</w:t>
            </w:r>
          </w:p>
        </w:tc>
        <w:tc>
          <w:tcPr>
            <w:tcW w:w="709" w:type="dxa"/>
            <w:noWrap w:val="0"/>
            <w:vAlign w:val="center"/>
          </w:tcPr>
          <w:p w14:paraId="1C2EA62E">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产地</w:t>
            </w:r>
          </w:p>
        </w:tc>
        <w:tc>
          <w:tcPr>
            <w:tcW w:w="992" w:type="dxa"/>
            <w:noWrap w:val="0"/>
            <w:vAlign w:val="center"/>
          </w:tcPr>
          <w:p w14:paraId="15547743">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质保期</w:t>
            </w:r>
          </w:p>
        </w:tc>
        <w:tc>
          <w:tcPr>
            <w:tcW w:w="850" w:type="dxa"/>
            <w:noWrap w:val="0"/>
            <w:vAlign w:val="center"/>
          </w:tcPr>
          <w:p w14:paraId="6E366E22">
            <w:pPr>
              <w:widowControl/>
              <w:jc w:val="center"/>
              <w:rPr>
                <w:rFonts w:ascii="宋体" w:hAnsi="宋体" w:eastAsia="宋体" w:cs="Times New Roman"/>
                <w:color w:val="000000"/>
                <w:sz w:val="24"/>
              </w:rPr>
            </w:pPr>
            <w:r>
              <w:rPr>
                <w:rFonts w:hint="eastAsia" w:ascii="宋体" w:hAnsi="宋体" w:eastAsia="宋体" w:cs="Times New Roman"/>
                <w:color w:val="000000"/>
                <w:sz w:val="24"/>
              </w:rPr>
              <w:t>备注</w:t>
            </w:r>
          </w:p>
        </w:tc>
      </w:tr>
      <w:tr w14:paraId="3B107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0" w:type="dxa"/>
            <w:noWrap w:val="0"/>
            <w:vAlign w:val="center"/>
          </w:tcPr>
          <w:p w14:paraId="32E98B20">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1</w:t>
            </w:r>
          </w:p>
        </w:tc>
        <w:tc>
          <w:tcPr>
            <w:tcW w:w="1276" w:type="dxa"/>
            <w:noWrap w:val="0"/>
            <w:vAlign w:val="center"/>
          </w:tcPr>
          <w:p w14:paraId="7075A9F1">
            <w:pPr>
              <w:widowControl w:val="0"/>
              <w:spacing w:line="340" w:lineRule="exact"/>
              <w:jc w:val="center"/>
              <w:rPr>
                <w:rFonts w:ascii="宋体" w:hAnsi="宋体" w:eastAsia="宋体" w:cstheme="minorBidi"/>
                <w:color w:val="000000"/>
                <w:sz w:val="24"/>
                <w:szCs w:val="24"/>
                <w:lang w:val="en-US" w:eastAsia="zh-CN" w:bidi="ar-SA"/>
              </w:rPr>
            </w:pPr>
          </w:p>
        </w:tc>
        <w:tc>
          <w:tcPr>
            <w:tcW w:w="1275" w:type="dxa"/>
            <w:noWrap w:val="0"/>
            <w:vAlign w:val="center"/>
          </w:tcPr>
          <w:p w14:paraId="5DFD9CFE">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0214720A">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2BA86017">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3F1F856E">
            <w:pPr>
              <w:widowControl w:val="0"/>
              <w:spacing w:line="340" w:lineRule="exact"/>
              <w:jc w:val="center"/>
              <w:rPr>
                <w:rFonts w:ascii="宋体" w:hAnsi="宋体" w:eastAsia="宋体" w:cstheme="minorBidi"/>
                <w:color w:val="000000"/>
                <w:sz w:val="24"/>
                <w:szCs w:val="24"/>
                <w:lang w:val="en-US" w:eastAsia="zh-CN" w:bidi="ar-SA"/>
              </w:rPr>
            </w:pPr>
          </w:p>
        </w:tc>
        <w:tc>
          <w:tcPr>
            <w:tcW w:w="708" w:type="dxa"/>
            <w:noWrap w:val="0"/>
            <w:vAlign w:val="center"/>
          </w:tcPr>
          <w:p w14:paraId="30BA233D">
            <w:pPr>
              <w:widowControl w:val="0"/>
              <w:spacing w:line="340" w:lineRule="exact"/>
              <w:jc w:val="center"/>
              <w:rPr>
                <w:rFonts w:ascii="宋体" w:hAnsi="宋体" w:eastAsia="宋体" w:cstheme="minorBidi"/>
                <w:color w:val="000000"/>
                <w:sz w:val="24"/>
                <w:szCs w:val="24"/>
                <w:lang w:val="en-US" w:eastAsia="zh-CN" w:bidi="ar-SA"/>
              </w:rPr>
            </w:pPr>
          </w:p>
        </w:tc>
        <w:tc>
          <w:tcPr>
            <w:tcW w:w="851" w:type="dxa"/>
            <w:noWrap w:val="0"/>
            <w:vAlign w:val="center"/>
          </w:tcPr>
          <w:p w14:paraId="5115A68E">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7A0A21FC">
            <w:pPr>
              <w:widowControl w:val="0"/>
              <w:spacing w:line="340" w:lineRule="exact"/>
              <w:jc w:val="center"/>
              <w:rPr>
                <w:rFonts w:ascii="宋体" w:hAnsi="宋体" w:eastAsia="宋体" w:cstheme="minorBidi"/>
                <w:color w:val="000000"/>
                <w:sz w:val="24"/>
                <w:szCs w:val="24"/>
                <w:lang w:val="en-US" w:eastAsia="zh-CN" w:bidi="ar-SA"/>
              </w:rPr>
            </w:pPr>
          </w:p>
        </w:tc>
        <w:tc>
          <w:tcPr>
            <w:tcW w:w="992" w:type="dxa"/>
            <w:noWrap w:val="0"/>
            <w:vAlign w:val="center"/>
          </w:tcPr>
          <w:p w14:paraId="6236B2AE">
            <w:pPr>
              <w:widowControl w:val="0"/>
              <w:spacing w:line="340" w:lineRule="exact"/>
              <w:jc w:val="center"/>
              <w:rPr>
                <w:rFonts w:ascii="宋体" w:hAnsi="宋体" w:eastAsia="宋体" w:cstheme="minorBidi"/>
                <w:color w:val="000000"/>
                <w:sz w:val="24"/>
                <w:szCs w:val="24"/>
                <w:lang w:val="en-US" w:eastAsia="zh-CN" w:bidi="ar-SA"/>
              </w:rPr>
            </w:pPr>
          </w:p>
        </w:tc>
        <w:tc>
          <w:tcPr>
            <w:tcW w:w="850" w:type="dxa"/>
            <w:noWrap w:val="0"/>
          </w:tcPr>
          <w:p w14:paraId="442F08F6">
            <w:pPr>
              <w:widowControl/>
              <w:jc w:val="left"/>
              <w:rPr>
                <w:rFonts w:ascii="宋体" w:hAnsi="宋体" w:eastAsia="宋体" w:cs="Times New Roman"/>
                <w:color w:val="000000"/>
                <w:sz w:val="24"/>
              </w:rPr>
            </w:pPr>
          </w:p>
        </w:tc>
      </w:tr>
      <w:tr w14:paraId="52829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710" w:type="dxa"/>
            <w:noWrap w:val="0"/>
            <w:vAlign w:val="center"/>
          </w:tcPr>
          <w:p w14:paraId="5F1992F3">
            <w:pPr>
              <w:widowControl w:val="0"/>
              <w:spacing w:line="340" w:lineRule="exact"/>
              <w:jc w:val="center"/>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2</w:t>
            </w:r>
          </w:p>
        </w:tc>
        <w:tc>
          <w:tcPr>
            <w:tcW w:w="1276" w:type="dxa"/>
            <w:noWrap w:val="0"/>
            <w:vAlign w:val="center"/>
          </w:tcPr>
          <w:p w14:paraId="584DA195">
            <w:pPr>
              <w:widowControl w:val="0"/>
              <w:spacing w:line="340" w:lineRule="exact"/>
              <w:jc w:val="center"/>
              <w:rPr>
                <w:rFonts w:ascii="宋体" w:hAnsi="宋体" w:eastAsia="宋体" w:cstheme="minorBidi"/>
                <w:color w:val="000000"/>
                <w:sz w:val="24"/>
                <w:szCs w:val="24"/>
                <w:lang w:val="en-US" w:eastAsia="zh-CN" w:bidi="ar-SA"/>
              </w:rPr>
            </w:pPr>
          </w:p>
        </w:tc>
        <w:tc>
          <w:tcPr>
            <w:tcW w:w="1275" w:type="dxa"/>
            <w:noWrap w:val="0"/>
            <w:vAlign w:val="center"/>
          </w:tcPr>
          <w:p w14:paraId="265D9A67">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79C410B5">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2D3726D0">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7BD13BA5">
            <w:pPr>
              <w:widowControl w:val="0"/>
              <w:spacing w:line="340" w:lineRule="exact"/>
              <w:jc w:val="center"/>
              <w:rPr>
                <w:rFonts w:ascii="宋体" w:hAnsi="宋体" w:eastAsia="宋体" w:cstheme="minorBidi"/>
                <w:color w:val="000000"/>
                <w:sz w:val="24"/>
                <w:szCs w:val="24"/>
                <w:lang w:val="en-US" w:eastAsia="zh-CN" w:bidi="ar-SA"/>
              </w:rPr>
            </w:pPr>
          </w:p>
        </w:tc>
        <w:tc>
          <w:tcPr>
            <w:tcW w:w="708" w:type="dxa"/>
            <w:noWrap w:val="0"/>
            <w:vAlign w:val="center"/>
          </w:tcPr>
          <w:p w14:paraId="793EF8C0">
            <w:pPr>
              <w:widowControl w:val="0"/>
              <w:spacing w:line="340" w:lineRule="exact"/>
              <w:jc w:val="center"/>
              <w:rPr>
                <w:rFonts w:ascii="宋体" w:hAnsi="宋体" w:eastAsia="宋体" w:cstheme="minorBidi"/>
                <w:color w:val="000000"/>
                <w:sz w:val="24"/>
                <w:szCs w:val="24"/>
                <w:lang w:val="en-US" w:eastAsia="zh-CN" w:bidi="ar-SA"/>
              </w:rPr>
            </w:pPr>
          </w:p>
        </w:tc>
        <w:tc>
          <w:tcPr>
            <w:tcW w:w="851" w:type="dxa"/>
            <w:noWrap w:val="0"/>
            <w:vAlign w:val="center"/>
          </w:tcPr>
          <w:p w14:paraId="1AA32985">
            <w:pPr>
              <w:widowControl w:val="0"/>
              <w:spacing w:line="340" w:lineRule="exact"/>
              <w:jc w:val="center"/>
              <w:rPr>
                <w:rFonts w:ascii="宋体" w:hAnsi="宋体" w:eastAsia="宋体" w:cstheme="minorBidi"/>
                <w:color w:val="000000"/>
                <w:sz w:val="24"/>
                <w:szCs w:val="24"/>
                <w:lang w:val="en-US" w:eastAsia="zh-CN" w:bidi="ar-SA"/>
              </w:rPr>
            </w:pPr>
          </w:p>
        </w:tc>
        <w:tc>
          <w:tcPr>
            <w:tcW w:w="709" w:type="dxa"/>
            <w:noWrap w:val="0"/>
            <w:vAlign w:val="center"/>
          </w:tcPr>
          <w:p w14:paraId="0F44B787">
            <w:pPr>
              <w:widowControl w:val="0"/>
              <w:spacing w:line="340" w:lineRule="exact"/>
              <w:jc w:val="center"/>
              <w:rPr>
                <w:rFonts w:ascii="宋体" w:hAnsi="宋体" w:eastAsia="宋体" w:cstheme="minorBidi"/>
                <w:color w:val="000000"/>
                <w:sz w:val="24"/>
                <w:szCs w:val="24"/>
                <w:lang w:val="en-US" w:eastAsia="zh-CN" w:bidi="ar-SA"/>
              </w:rPr>
            </w:pPr>
          </w:p>
        </w:tc>
        <w:tc>
          <w:tcPr>
            <w:tcW w:w="992" w:type="dxa"/>
            <w:noWrap w:val="0"/>
            <w:vAlign w:val="center"/>
          </w:tcPr>
          <w:p w14:paraId="2830B6C7">
            <w:pPr>
              <w:widowControl w:val="0"/>
              <w:spacing w:line="340" w:lineRule="exact"/>
              <w:jc w:val="center"/>
              <w:rPr>
                <w:rFonts w:ascii="宋体" w:hAnsi="宋体" w:eastAsia="宋体" w:cstheme="minorBidi"/>
                <w:color w:val="000000"/>
                <w:sz w:val="24"/>
                <w:szCs w:val="24"/>
                <w:lang w:val="en-US" w:eastAsia="zh-CN" w:bidi="ar-SA"/>
              </w:rPr>
            </w:pPr>
          </w:p>
        </w:tc>
        <w:tc>
          <w:tcPr>
            <w:tcW w:w="850" w:type="dxa"/>
            <w:noWrap w:val="0"/>
          </w:tcPr>
          <w:p w14:paraId="5945AE25">
            <w:pPr>
              <w:widowControl/>
              <w:jc w:val="left"/>
              <w:rPr>
                <w:rFonts w:ascii="宋体" w:hAnsi="宋体" w:eastAsia="宋体" w:cs="Times New Roman"/>
                <w:color w:val="000000"/>
                <w:sz w:val="24"/>
              </w:rPr>
            </w:pPr>
          </w:p>
        </w:tc>
      </w:tr>
      <w:tr w14:paraId="3B2A7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6" w:type="dxa"/>
            <w:gridSpan w:val="2"/>
            <w:noWrap w:val="0"/>
            <w:vAlign w:val="center"/>
          </w:tcPr>
          <w:p w14:paraId="1229343D">
            <w:pPr>
              <w:spacing w:line="360" w:lineRule="auto"/>
              <w:jc w:val="center"/>
              <w:rPr>
                <w:rFonts w:ascii="宋体" w:hAnsi="宋体" w:eastAsia="宋体" w:cs="Times New Roman"/>
                <w:color w:val="000000"/>
                <w:sz w:val="24"/>
              </w:rPr>
            </w:pPr>
            <w:r>
              <w:rPr>
                <w:rFonts w:hint="eastAsia" w:ascii="宋体" w:hAnsi="宋体" w:eastAsia="宋体" w:cs="Times New Roman"/>
                <w:color w:val="000000"/>
                <w:sz w:val="24"/>
              </w:rPr>
              <w:t>甲方</w:t>
            </w:r>
          </w:p>
        </w:tc>
        <w:tc>
          <w:tcPr>
            <w:tcW w:w="7512" w:type="dxa"/>
            <w:gridSpan w:val="9"/>
            <w:noWrap w:val="0"/>
            <w:vAlign w:val="center"/>
          </w:tcPr>
          <w:p w14:paraId="2C194842">
            <w:pPr>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移动电话：</w:t>
            </w:r>
          </w:p>
        </w:tc>
      </w:tr>
      <w:tr w14:paraId="702071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986" w:type="dxa"/>
            <w:gridSpan w:val="2"/>
            <w:noWrap w:val="0"/>
            <w:vAlign w:val="center"/>
          </w:tcPr>
          <w:p w14:paraId="3D1D2DB4">
            <w:pPr>
              <w:spacing w:line="360" w:lineRule="auto"/>
              <w:jc w:val="center"/>
              <w:rPr>
                <w:rFonts w:ascii="宋体" w:hAnsi="宋体" w:eastAsia="宋体" w:cs="Times New Roman"/>
                <w:color w:val="000000"/>
                <w:sz w:val="24"/>
              </w:rPr>
            </w:pPr>
            <w:r>
              <w:rPr>
                <w:rFonts w:hint="eastAsia" w:ascii="宋体" w:hAnsi="宋体" w:eastAsia="宋体" w:cs="Times New Roman"/>
                <w:color w:val="000000"/>
                <w:sz w:val="24"/>
              </w:rPr>
              <w:t>乙方</w:t>
            </w:r>
          </w:p>
        </w:tc>
        <w:tc>
          <w:tcPr>
            <w:tcW w:w="7512" w:type="dxa"/>
            <w:gridSpan w:val="9"/>
            <w:noWrap w:val="0"/>
            <w:vAlign w:val="center"/>
          </w:tcPr>
          <w:p w14:paraId="6DD29CC6">
            <w:pPr>
              <w:spacing w:line="360" w:lineRule="auto"/>
              <w:rPr>
                <w:rFonts w:ascii="宋体" w:hAnsi="宋体" w:eastAsia="宋体" w:cs="Times New Roman"/>
                <w:color w:val="000000"/>
                <w:sz w:val="24"/>
              </w:rPr>
            </w:pPr>
            <w:r>
              <w:rPr>
                <w:rFonts w:hint="eastAsia" w:ascii="宋体" w:hAnsi="宋体" w:eastAsia="宋体" w:cs="Times New Roman"/>
                <w:sz w:val="24"/>
              </w:rPr>
              <w:t xml:space="preserve">联系人：  </w:t>
            </w:r>
            <w:r>
              <w:rPr>
                <w:rFonts w:ascii="宋体" w:hAnsi="宋体" w:eastAsia="宋体" w:cs="Times New Roman"/>
                <w:sz w:val="24"/>
              </w:rPr>
              <w:t xml:space="preserve">          </w:t>
            </w:r>
            <w:r>
              <w:rPr>
                <w:rFonts w:hint="eastAsia" w:ascii="宋体" w:hAnsi="宋体" w:eastAsia="宋体" w:cs="Times New Roman"/>
                <w:sz w:val="24"/>
              </w:rPr>
              <w:t xml:space="preserve">固定电话：   </w:t>
            </w:r>
            <w:r>
              <w:rPr>
                <w:rFonts w:hint="eastAsia" w:ascii="宋体" w:hAnsi="宋体" w:eastAsia="宋体" w:cs="Times New Roman"/>
                <w:sz w:val="24"/>
                <w:lang w:val="en-US" w:eastAsia="zh-CN"/>
              </w:rPr>
              <w:t xml:space="preserve">    </w:t>
            </w:r>
            <w:r>
              <w:rPr>
                <w:rFonts w:hint="eastAsia" w:ascii="宋体" w:hAnsi="宋体" w:eastAsia="宋体" w:cs="Times New Roman"/>
                <w:sz w:val="24"/>
              </w:rPr>
              <w:t xml:space="preserve">  移动电话：</w:t>
            </w:r>
          </w:p>
        </w:tc>
      </w:tr>
    </w:tbl>
    <w:p w14:paraId="021251F0">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二、合同金额</w:t>
      </w:r>
    </w:p>
    <w:p w14:paraId="0BDAACBD">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本合同的总金额(大写、元)为___________人民币。</w:t>
      </w:r>
    </w:p>
    <w:p w14:paraId="0582FF46">
      <w:pPr>
        <w:widowControl w:val="0"/>
        <w:spacing w:line="520" w:lineRule="exact"/>
        <w:ind w:firstLine="480"/>
        <w:jc w:val="both"/>
        <w:rPr>
          <w:rFonts w:ascii="宋体" w:hAnsi="宋体" w:eastAsia="宋体" w:cstheme="minorBidi"/>
          <w:bCs/>
          <w:color w:val="000000"/>
          <w:sz w:val="24"/>
          <w:szCs w:val="24"/>
          <w:lang w:val="en-US" w:eastAsia="zh-CN" w:bidi="ar-SA"/>
        </w:rPr>
      </w:pPr>
      <w:r>
        <w:rPr>
          <w:rFonts w:hint="eastAsia" w:ascii="宋体" w:hAnsi="宋体" w:eastAsia="宋体" w:cstheme="minorBidi"/>
          <w:bCs/>
          <w:color w:val="000000"/>
          <w:sz w:val="24"/>
          <w:szCs w:val="24"/>
          <w:lang w:val="en-US" w:eastAsia="zh-CN" w:bidi="ar-SA"/>
        </w:rPr>
        <w:t>三、</w:t>
      </w:r>
      <w:r>
        <w:rPr>
          <w:rFonts w:hint="eastAsia" w:ascii="宋体" w:hAnsi="宋体" w:eastAsia="宋体" w:cstheme="minorBidi"/>
          <w:color w:val="000000"/>
          <w:sz w:val="24"/>
          <w:szCs w:val="24"/>
          <w:lang w:val="en-US" w:eastAsia="zh-CN" w:bidi="ar-SA"/>
        </w:rPr>
        <w:t>供货时间和地点</w:t>
      </w:r>
    </w:p>
    <w:p w14:paraId="78F3F60C">
      <w:pPr>
        <w:widowControl w:val="0"/>
        <w:spacing w:line="520" w:lineRule="exact"/>
        <w:ind w:firstLine="482"/>
        <w:jc w:val="both"/>
        <w:rPr>
          <w:rFonts w:hint="eastAsia" w:ascii="宋体" w:hAnsi="宋体" w:eastAsia="宋体" w:cs="Times New Roman"/>
          <w:b/>
          <w:sz w:val="24"/>
          <w:highlight w:val="none"/>
        </w:rPr>
      </w:pPr>
      <w:r>
        <w:rPr>
          <w:rFonts w:hint="eastAsia" w:ascii="宋体" w:hAnsi="宋体" w:eastAsia="宋体" w:cstheme="minorBidi"/>
          <w:b/>
          <w:bCs/>
          <w:color w:val="000000"/>
          <w:sz w:val="24"/>
          <w:szCs w:val="24"/>
          <w:lang w:val="en-US" w:eastAsia="zh-CN" w:bidi="ar-SA"/>
        </w:rPr>
        <w:t>1.供货时间：</w:t>
      </w:r>
      <w:r>
        <w:rPr>
          <w:rFonts w:hint="eastAsia" w:ascii="宋体" w:hAnsi="宋体"/>
          <w:b w:val="0"/>
          <w:bCs/>
          <w:color w:val="auto"/>
          <w:sz w:val="24"/>
          <w:highlight w:val="none"/>
          <w:u w:val="none"/>
          <w:lang w:eastAsia="zh-CN"/>
        </w:rPr>
        <w:t>成交供应商须在签订合同后</w:t>
      </w:r>
      <w:r>
        <w:rPr>
          <w:rFonts w:hint="eastAsia" w:ascii="宋体" w:hAnsi="宋体"/>
          <w:b w:val="0"/>
          <w:bCs/>
          <w:color w:val="auto"/>
          <w:sz w:val="24"/>
          <w:highlight w:val="none"/>
          <w:u w:val="none"/>
          <w:lang w:val="en-US" w:eastAsia="zh-CN"/>
        </w:rPr>
        <w:t>15日内</w:t>
      </w:r>
      <w:r>
        <w:rPr>
          <w:rFonts w:hint="eastAsia" w:ascii="宋体" w:hAnsi="宋体"/>
          <w:b w:val="0"/>
          <w:bCs/>
          <w:color w:val="auto"/>
          <w:sz w:val="24"/>
          <w:highlight w:val="none"/>
          <w:u w:val="none"/>
          <w:lang w:eastAsia="zh-CN"/>
        </w:rPr>
        <w:t>将产品全部按要求送至采购人指定地点并负责安装调试完成，成交供应商不得以路途远、批量小为由拒绝送货安装服务，具体供货安装调试时间以采购人通知为准。</w:t>
      </w:r>
    </w:p>
    <w:p w14:paraId="11878CDF">
      <w:pPr>
        <w:widowControl w:val="0"/>
        <w:spacing w:line="520" w:lineRule="exact"/>
        <w:ind w:firstLine="482"/>
        <w:jc w:val="both"/>
        <w:rPr>
          <w:rFonts w:ascii="宋体" w:hAnsi="宋体" w:eastAsia="宋体" w:cstheme="minorBidi"/>
          <w:b/>
          <w:bCs/>
          <w:color w:val="000000"/>
          <w:sz w:val="24"/>
          <w:szCs w:val="24"/>
          <w:lang w:val="en-US" w:eastAsia="zh-CN" w:bidi="ar-SA"/>
        </w:rPr>
      </w:pPr>
      <w:r>
        <w:rPr>
          <w:rFonts w:ascii="宋体" w:hAnsi="宋体" w:eastAsia="宋体" w:cstheme="minorBidi"/>
          <w:b/>
          <w:bCs/>
          <w:color w:val="000000"/>
          <w:sz w:val="24"/>
          <w:szCs w:val="24"/>
          <w:lang w:val="en-US" w:eastAsia="zh-CN" w:bidi="ar-SA"/>
        </w:rPr>
        <w:t>2</w:t>
      </w:r>
      <w:r>
        <w:rPr>
          <w:rFonts w:hint="eastAsia" w:ascii="宋体" w:hAnsi="宋体" w:eastAsia="宋体" w:cstheme="minorBidi"/>
          <w:b/>
          <w:bCs/>
          <w:color w:val="000000"/>
          <w:sz w:val="24"/>
          <w:szCs w:val="24"/>
          <w:lang w:val="en-US" w:eastAsia="zh-CN" w:bidi="ar-SA"/>
        </w:rPr>
        <w:t>.供货地点: 送</w:t>
      </w:r>
      <w:r>
        <w:rPr>
          <w:rFonts w:hint="eastAsia" w:ascii="宋体" w:hAnsi="宋体" w:eastAsia="宋体" w:cs="Times New Roman"/>
          <w:b/>
          <w:bCs/>
          <w:color w:val="000000"/>
          <w:sz w:val="24"/>
        </w:rPr>
        <w:t>至采购人指定地点。</w:t>
      </w:r>
    </w:p>
    <w:p w14:paraId="70432F1E">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四、付款</w:t>
      </w:r>
    </w:p>
    <w:p w14:paraId="6A2EB606">
      <w:pPr>
        <w:spacing w:line="520" w:lineRule="exact"/>
        <w:ind w:firstLine="482"/>
        <w:rPr>
          <w:rFonts w:ascii="宋体" w:hAnsi="宋体" w:eastAsia="宋体" w:cs="Times New Roman"/>
          <w:b/>
          <w:bCs/>
          <w:color w:val="000000"/>
          <w:sz w:val="24"/>
        </w:rPr>
      </w:pPr>
      <w:r>
        <w:rPr>
          <w:rFonts w:hint="eastAsia" w:ascii="宋体" w:hAnsi="宋体" w:eastAsia="宋体" w:cs="Times New Roman"/>
          <w:b/>
          <w:bCs/>
          <w:color w:val="000000"/>
          <w:sz w:val="24"/>
        </w:rPr>
        <w:t>合同签订后</w:t>
      </w:r>
      <w:r>
        <w:rPr>
          <w:rFonts w:hint="eastAsia" w:ascii="宋体" w:hAnsi="宋体" w:eastAsia="宋体" w:cs="Times New Roman"/>
          <w:b/>
          <w:bCs/>
          <w:color w:val="000000"/>
          <w:sz w:val="24"/>
          <w:lang w:eastAsia="zh-CN"/>
        </w:rPr>
        <w:t>并将产品</w:t>
      </w:r>
      <w:r>
        <w:rPr>
          <w:rFonts w:hint="eastAsia" w:ascii="宋体" w:hAnsi="宋体" w:eastAsia="宋体" w:cs="Times New Roman"/>
          <w:b/>
          <w:bCs/>
          <w:color w:val="000000"/>
          <w:sz w:val="24"/>
        </w:rPr>
        <w:t>安装调试完毕且经验收合格</w:t>
      </w:r>
      <w:r>
        <w:rPr>
          <w:rFonts w:hint="eastAsia" w:ascii="宋体" w:hAnsi="宋体" w:eastAsia="宋体" w:cs="Times New Roman"/>
          <w:b/>
          <w:bCs/>
          <w:color w:val="000000"/>
          <w:sz w:val="24"/>
          <w:lang w:eastAsia="zh-CN"/>
        </w:rPr>
        <w:t>并</w:t>
      </w:r>
      <w:r>
        <w:rPr>
          <w:rFonts w:hint="eastAsia" w:ascii="宋体" w:hAnsi="宋体" w:eastAsia="宋体" w:cs="Times New Roman"/>
          <w:b/>
          <w:bCs/>
          <w:color w:val="000000"/>
          <w:sz w:val="24"/>
        </w:rPr>
        <w:t>交付使用后一次性付清款项。（</w:t>
      </w:r>
      <w:r>
        <w:rPr>
          <w:rFonts w:hint="eastAsia" w:ascii="宋体" w:hAnsi="宋体" w:eastAsia="宋体" w:cs="Times New Roman"/>
          <w:b/>
          <w:bCs/>
          <w:color w:val="000000"/>
          <w:sz w:val="24"/>
          <w:lang w:eastAsia="zh-CN"/>
        </w:rPr>
        <w:t>交付并</w:t>
      </w:r>
      <w:r>
        <w:rPr>
          <w:rFonts w:hint="eastAsia" w:ascii="宋体" w:hAnsi="宋体" w:eastAsia="宋体" w:cs="Times New Roman"/>
          <w:b/>
          <w:bCs/>
          <w:color w:val="000000"/>
          <w:sz w:val="24"/>
        </w:rPr>
        <w:t>正式使用之日视为质保期开始）。（付款前甲方有权组织抽查，如发现产品质量或售后服务有问题且未得到及时处理的，甲方有权拒绝付款）。</w:t>
      </w:r>
    </w:p>
    <w:p w14:paraId="6C4BF32A">
      <w:pPr>
        <w:widowControl w:val="0"/>
        <w:spacing w:line="520" w:lineRule="exact"/>
        <w:ind w:firstLine="480"/>
        <w:jc w:val="both"/>
        <w:rPr>
          <w:rFonts w:hint="eastAsia" w:ascii="宋体" w:hAnsi="宋体" w:eastAsia="宋体" w:cstheme="minorBidi"/>
          <w:color w:val="000000"/>
          <w:sz w:val="24"/>
          <w:szCs w:val="24"/>
          <w:lang w:val="en-US" w:eastAsia="zh-CN" w:bidi="ar-SA"/>
        </w:rPr>
      </w:pPr>
      <w:r>
        <w:rPr>
          <w:rFonts w:hint="eastAsia" w:ascii="宋体" w:hAnsi="宋体" w:eastAsia="宋体" w:cstheme="minorBidi"/>
          <w:b/>
          <w:bCs/>
          <w:color w:val="000000"/>
          <w:sz w:val="22"/>
          <w:szCs w:val="22"/>
          <w:lang w:val="en-US" w:eastAsia="zh-CN" w:bidi="ar-SA"/>
        </w:rPr>
        <w:t>注:供应商须将设备送至指定安装地点，在卸货前要拍一张车辆载货的照片（附经纬度信息），卸货后拍照（附经纬度信息），安装过程进行视频拍摄，安装结束后需实施主体、区域分中心负责人同时在收货单上签字。照片、视频、一份签字的收货单作为数量验收的凭据，缺一不可。设备安装结束平台正常运作后，由乙方提出履约验收申请，待履约验收通过后，成交供应商凭发票和履约验收意见到县农业技术综合服务中心办理支付手续，待项目通过县农业农村局组织专家验收后30个工作日通过财政专用帐户支付。</w:t>
      </w:r>
    </w:p>
    <w:p w14:paraId="4D52E258">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五、验收</w:t>
      </w:r>
    </w:p>
    <w:p w14:paraId="035037A4">
      <w:pPr>
        <w:widowControl w:val="0"/>
        <w:spacing w:line="520" w:lineRule="exact"/>
        <w:ind w:firstLine="480"/>
        <w:jc w:val="both"/>
        <w:rPr>
          <w:rFonts w:hint="default" w:ascii="宋体" w:hAnsi="宋体" w:eastAsia="宋体" w:cstheme="minorBidi"/>
          <w:b/>
          <w:bCs/>
          <w:color w:val="auto"/>
          <w:sz w:val="24"/>
          <w:szCs w:val="24"/>
          <w:highlight w:val="none"/>
          <w:lang w:val="en-US" w:eastAsia="zh-CN" w:bidi="ar-SA"/>
        </w:rPr>
      </w:pPr>
      <w:r>
        <w:rPr>
          <w:rFonts w:hint="eastAsia" w:ascii="宋体" w:hAnsi="宋体" w:cstheme="minorBidi"/>
          <w:b/>
          <w:bCs/>
          <w:color w:val="auto"/>
          <w:sz w:val="24"/>
          <w:szCs w:val="24"/>
          <w:highlight w:val="none"/>
          <w:lang w:val="en-US" w:eastAsia="zh-CN" w:bidi="ar-SA"/>
        </w:rPr>
        <w:t>1.验收前，乙方须向验收小组提供所投设备产品的品牌和说明书，软件功能须提供相关截图，相关安装须提供承诺书等材料，如未提供或提供的为不具备研发和生产能力的品牌、贴牌和定制产品导致影响验收的，最终责任由乙方自行承担。</w:t>
      </w:r>
    </w:p>
    <w:p w14:paraId="2028C016">
      <w:pPr>
        <w:widowControl w:val="0"/>
        <w:spacing w:line="520" w:lineRule="exact"/>
        <w:ind w:firstLine="480"/>
        <w:jc w:val="both"/>
        <w:rPr>
          <w:rFonts w:hint="eastAsia" w:ascii="宋体" w:hAnsi="宋体" w:eastAsia="宋体" w:cstheme="minorBidi"/>
          <w:color w:val="000000"/>
          <w:sz w:val="24"/>
          <w:szCs w:val="24"/>
          <w:lang w:val="en-US" w:eastAsia="zh-CN" w:bidi="ar-SA"/>
        </w:rPr>
      </w:pPr>
      <w:r>
        <w:rPr>
          <w:rFonts w:hint="eastAsia" w:ascii="宋体" w:hAnsi="宋体" w:cstheme="minorBidi"/>
          <w:color w:val="000000"/>
          <w:sz w:val="24"/>
          <w:szCs w:val="24"/>
          <w:lang w:val="en-US" w:eastAsia="zh-CN" w:bidi="ar-SA"/>
        </w:rPr>
        <w:t>2</w:t>
      </w:r>
      <w:r>
        <w:rPr>
          <w:rFonts w:hint="eastAsia" w:ascii="宋体" w:hAnsi="宋体" w:eastAsia="宋体" w:cstheme="minorBidi"/>
          <w:color w:val="000000"/>
          <w:sz w:val="24"/>
          <w:szCs w:val="24"/>
          <w:lang w:val="en-US" w:eastAsia="zh-CN" w:bidi="ar-SA"/>
        </w:rPr>
        <w:t>.甲方依法组成验收小组对供应商履约进行验收。如需委托第三方验收，第三方是指：</w:t>
      </w:r>
      <w:r>
        <w:rPr>
          <w:rFonts w:hint="eastAsia" w:ascii="宋体" w:hAnsi="宋体" w:eastAsia="宋体" w:cstheme="minorBidi"/>
          <w:color w:val="000000"/>
          <w:sz w:val="24"/>
          <w:szCs w:val="24"/>
          <w:u w:val="single"/>
          <w:lang w:val="en-US" w:eastAsia="zh-CN" w:bidi="ar-SA"/>
        </w:rPr>
        <w:t xml:space="preserve">      </w:t>
      </w:r>
      <w:r>
        <w:rPr>
          <w:rFonts w:ascii="宋体" w:hAnsi="宋体" w:eastAsia="宋体" w:cstheme="minorBidi"/>
          <w:color w:val="000000"/>
          <w:sz w:val="24"/>
          <w:szCs w:val="24"/>
          <w:u w:val="single"/>
          <w:lang w:val="en-US" w:eastAsia="zh-CN" w:bidi="ar-SA"/>
        </w:rPr>
        <w:t xml:space="preserve"> </w:t>
      </w:r>
      <w:r>
        <w:rPr>
          <w:rFonts w:hint="eastAsia" w:ascii="宋体" w:hAnsi="宋体" w:eastAsia="宋体" w:cstheme="minorBidi"/>
          <w:color w:val="000000"/>
          <w:sz w:val="24"/>
          <w:szCs w:val="24"/>
          <w:lang w:val="en-US" w:eastAsia="zh-CN" w:bidi="ar-SA"/>
        </w:rPr>
        <w:t>，验收费用由甲方承担。因乙方交付的货物不符合标准导致甲方重复支出的验收费用，由乙方承担。</w:t>
      </w:r>
    </w:p>
    <w:p w14:paraId="5AE7CD54">
      <w:pPr>
        <w:spacing w:line="520" w:lineRule="exact"/>
        <w:ind w:firstLine="480"/>
        <w:rPr>
          <w:rFonts w:ascii="宋体" w:hAnsi="宋体" w:eastAsia="宋体" w:cs="Times New Roman"/>
          <w:sz w:val="24"/>
          <w:highlight w:val="none"/>
        </w:rPr>
      </w:pPr>
      <w:r>
        <w:rPr>
          <w:rFonts w:hint="eastAsia" w:ascii="Times New Roman" w:hAnsi="宋体" w:eastAsia="宋体" w:cs="Times New Roman"/>
          <w:color w:val="000000"/>
          <w:sz w:val="24"/>
          <w:highlight w:val="none"/>
        </w:rPr>
        <w:t>六、履约保证金</w:t>
      </w:r>
      <w:r>
        <w:rPr>
          <w:rFonts w:hint="eastAsia" w:ascii="宋体" w:hAnsi="宋体" w:eastAsia="宋体" w:cs="Times New Roman"/>
          <w:sz w:val="24"/>
          <w:highlight w:val="none"/>
        </w:rPr>
        <w:t>：本项目按下列第</w:t>
      </w:r>
      <w:r>
        <w:rPr>
          <w:rFonts w:ascii="宋体" w:hAnsi="宋体" w:eastAsia="宋体" w:cs="Times New Roman"/>
          <w:sz w:val="24"/>
          <w:highlight w:val="none"/>
          <w:u w:val="single"/>
        </w:rPr>
        <w:t>2</w:t>
      </w:r>
      <w:r>
        <w:rPr>
          <w:rFonts w:hint="eastAsia" w:ascii="宋体" w:hAnsi="宋体" w:cs="Times New Roman"/>
          <w:sz w:val="24"/>
          <w:highlight w:val="none"/>
          <w:u w:val="single"/>
          <w:lang w:val="en-US" w:eastAsia="zh-CN"/>
        </w:rPr>
        <w:t>-8</w:t>
      </w:r>
      <w:r>
        <w:rPr>
          <w:rFonts w:hint="eastAsia" w:ascii="宋体" w:hAnsi="宋体" w:eastAsia="宋体" w:cs="Times New Roman"/>
          <w:sz w:val="24"/>
          <w:highlight w:val="none"/>
        </w:rPr>
        <w:t>条要求执行。</w:t>
      </w:r>
    </w:p>
    <w:p w14:paraId="6E9C3105">
      <w:pPr>
        <w:keepNext w:val="0"/>
        <w:keepLines w:val="0"/>
        <w:pageBreakBefore w:val="0"/>
        <w:widowControl w:val="0"/>
        <w:spacing w:line="520" w:lineRule="exact"/>
        <w:ind w:firstLine="460"/>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1.</w:t>
      </w:r>
      <w:r>
        <w:rPr>
          <w:rFonts w:hint="eastAsia" w:ascii="宋体" w:hAnsi="宋体" w:eastAsia="宋体" w:cs="Times New Roman"/>
          <w:bCs/>
          <w:sz w:val="24"/>
          <w:highlight w:val="none"/>
        </w:rPr>
        <w:t>本项目无需缴纳履约保证金。</w:t>
      </w:r>
    </w:p>
    <w:p w14:paraId="5E1DD2E6">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Times New Roman"/>
          <w:bCs/>
          <w:sz w:val="24"/>
          <w:highlight w:val="none"/>
          <w:lang w:val="en-US" w:eastAsia="zh-CN"/>
        </w:rPr>
        <w:t>2.</w:t>
      </w:r>
      <w:r>
        <w:rPr>
          <w:rFonts w:hint="eastAsia" w:ascii="宋体" w:hAnsi="宋体" w:eastAsia="宋体" w:cs="宋体"/>
          <w:sz w:val="24"/>
        </w:rPr>
        <w:t>为保证合同的顺利执行，成交</w:t>
      </w:r>
      <w:r>
        <w:rPr>
          <w:rFonts w:hint="eastAsia" w:ascii="宋体" w:hAnsi="宋体" w:eastAsia="宋体" w:cs="Times New Roman"/>
          <w:bCs/>
          <w:sz w:val="24"/>
          <w:highlight w:val="none"/>
        </w:rPr>
        <w:t>供应商</w:t>
      </w:r>
      <w:r>
        <w:rPr>
          <w:rFonts w:hint="eastAsia" w:ascii="宋体" w:hAnsi="宋体" w:eastAsia="宋体" w:cs="宋体"/>
          <w:sz w:val="24"/>
        </w:rPr>
        <w:t>在领取成交通知书后</w:t>
      </w:r>
      <w:r>
        <w:rPr>
          <w:rFonts w:hint="eastAsia" w:ascii="宋体" w:hAnsi="宋体" w:eastAsia="宋体" w:cs="宋体"/>
          <w:sz w:val="24"/>
          <w:lang w:eastAsia="zh-CN"/>
        </w:rPr>
        <w:t>，在</w:t>
      </w:r>
      <w:r>
        <w:rPr>
          <w:rFonts w:hint="eastAsia" w:ascii="宋体" w:hAnsi="宋体" w:eastAsia="宋体" w:cs="宋体"/>
          <w:sz w:val="24"/>
        </w:rPr>
        <w:t>签订合同之前，向采购</w:t>
      </w:r>
      <w:r>
        <w:rPr>
          <w:rFonts w:hint="eastAsia" w:ascii="宋体" w:hAnsi="宋体" w:eastAsia="宋体" w:cs="Times New Roman"/>
          <w:bCs/>
          <w:sz w:val="24"/>
          <w:highlight w:val="none"/>
        </w:rPr>
        <w:t>单位</w:t>
      </w:r>
      <w:r>
        <w:rPr>
          <w:rFonts w:hint="eastAsia" w:ascii="宋体" w:hAnsi="宋体" w:eastAsia="宋体" w:cs="宋体"/>
          <w:sz w:val="24"/>
        </w:rPr>
        <w:t>缴纳成交价1</w:t>
      </w:r>
      <w:r>
        <w:rPr>
          <w:rFonts w:hint="eastAsia" w:ascii="宋体" w:hAnsi="宋体" w:eastAsia="宋体" w:cs="宋体"/>
          <w:sz w:val="24"/>
          <w:lang w:val="en-US" w:eastAsia="zh-CN"/>
        </w:rPr>
        <w:t>0</w:t>
      </w:r>
      <w:r>
        <w:rPr>
          <w:rFonts w:hint="eastAsia" w:ascii="宋体" w:hAnsi="宋体" w:eastAsia="宋体" w:cs="宋体"/>
          <w:sz w:val="24"/>
        </w:rPr>
        <w:t>%的履约保证金。</w:t>
      </w:r>
    </w:p>
    <w:p w14:paraId="2D93B4F9">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3.</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提供的履约保证金可以是人民币形式（银行本票、汇票、支票、电汇），或银行保函、担保公司的保证担保或保险公司的保证保险等多种形式。</w:t>
      </w:r>
    </w:p>
    <w:p w14:paraId="11F604C3">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4.</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选取银行保函、担保公司的保证担保或保险公司的保证保险等形式向采购</w:t>
      </w:r>
      <w:r>
        <w:rPr>
          <w:rFonts w:hint="eastAsia" w:ascii="宋体" w:hAnsi="宋体" w:eastAsia="宋体" w:cs="Times New Roman"/>
          <w:bCs/>
          <w:sz w:val="24"/>
          <w:highlight w:val="none"/>
        </w:rPr>
        <w:t>单位</w:t>
      </w:r>
      <w:r>
        <w:rPr>
          <w:rFonts w:hint="eastAsia" w:ascii="宋体" w:hAnsi="宋体" w:eastAsia="宋体" w:cs="宋体"/>
          <w:sz w:val="24"/>
        </w:rPr>
        <w:t>缴纳的，如保函（担保、保险等）的约定期到期但成交</w:t>
      </w:r>
      <w:r>
        <w:rPr>
          <w:rFonts w:hint="eastAsia" w:ascii="宋体" w:hAnsi="宋体" w:eastAsia="宋体" w:cs="Times New Roman"/>
          <w:bCs/>
          <w:sz w:val="24"/>
          <w:highlight w:val="none"/>
        </w:rPr>
        <w:t>供应商</w:t>
      </w:r>
      <w:r>
        <w:rPr>
          <w:rFonts w:hint="eastAsia" w:ascii="宋体" w:hAnsi="宋体" w:eastAsia="宋体" w:cs="宋体"/>
          <w:sz w:val="24"/>
        </w:rPr>
        <w:t>履约仍未结束的，成交</w:t>
      </w:r>
      <w:r>
        <w:rPr>
          <w:rFonts w:hint="eastAsia" w:ascii="宋体" w:hAnsi="宋体" w:eastAsia="宋体" w:cs="Times New Roman"/>
          <w:bCs/>
          <w:sz w:val="24"/>
          <w:highlight w:val="none"/>
        </w:rPr>
        <w:t>供应商</w:t>
      </w:r>
      <w:r>
        <w:rPr>
          <w:rFonts w:hint="eastAsia" w:ascii="宋体" w:hAnsi="宋体" w:eastAsia="宋体" w:cs="宋体"/>
          <w:sz w:val="24"/>
        </w:rPr>
        <w:t>须进行续保。</w:t>
      </w:r>
    </w:p>
    <w:p w14:paraId="488F0BB1">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5.</w:t>
      </w:r>
      <w:r>
        <w:rPr>
          <w:rFonts w:hint="eastAsia" w:ascii="宋体" w:hAnsi="宋体" w:eastAsia="宋体" w:cs="宋体"/>
          <w:sz w:val="24"/>
        </w:rPr>
        <w:t>成交</w:t>
      </w:r>
      <w:r>
        <w:rPr>
          <w:rFonts w:hint="eastAsia" w:ascii="宋体" w:hAnsi="宋体" w:eastAsia="宋体" w:cs="Times New Roman"/>
          <w:bCs/>
          <w:sz w:val="24"/>
          <w:highlight w:val="none"/>
        </w:rPr>
        <w:t>供应商</w:t>
      </w:r>
      <w:r>
        <w:rPr>
          <w:rFonts w:hint="eastAsia" w:ascii="宋体" w:hAnsi="宋体" w:eastAsia="宋体" w:cs="宋体"/>
          <w:sz w:val="24"/>
        </w:rPr>
        <w:t>选取以履约保函（保险）形式向采购</w:t>
      </w:r>
      <w:r>
        <w:rPr>
          <w:rFonts w:hint="eastAsia" w:ascii="宋体" w:hAnsi="宋体" w:eastAsia="宋体" w:cs="Times New Roman"/>
          <w:bCs/>
          <w:sz w:val="24"/>
          <w:highlight w:val="none"/>
          <w:lang w:eastAsia="zh-CN"/>
        </w:rPr>
        <w:t>单位</w:t>
      </w:r>
      <w:r>
        <w:rPr>
          <w:rFonts w:hint="eastAsia" w:ascii="宋体" w:hAnsi="宋体" w:eastAsia="宋体" w:cs="宋体"/>
          <w:sz w:val="24"/>
        </w:rPr>
        <w:t>缴纳的，按照《关于在全省政府采购领域推行电子履约保函（保险）的通知》（</w:t>
      </w:r>
      <w:r>
        <w:rPr>
          <w:rFonts w:hint="eastAsia" w:ascii="宋体" w:hAnsi="宋体" w:eastAsia="宋体" w:cs="Times New Roman"/>
          <w:bCs/>
          <w:sz w:val="24"/>
          <w:highlight w:val="none"/>
        </w:rPr>
        <w:t>苏财购</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2023</w:t>
      </w:r>
      <w:r>
        <w:rPr>
          <w:rFonts w:hint="eastAsia" w:ascii="宋体" w:hAnsi="宋体" w:eastAsia="宋体" w:cs="Times New Roman"/>
          <w:bCs/>
          <w:sz w:val="24"/>
          <w:highlight w:val="none"/>
          <w:lang w:eastAsia="zh-CN"/>
        </w:rPr>
        <w:t>〕</w:t>
      </w:r>
      <w:r>
        <w:rPr>
          <w:rFonts w:hint="eastAsia" w:ascii="宋体" w:hAnsi="宋体" w:eastAsia="宋体" w:cs="Times New Roman"/>
          <w:bCs/>
          <w:sz w:val="24"/>
          <w:highlight w:val="none"/>
        </w:rPr>
        <w:t>150号</w:t>
      </w:r>
      <w:r>
        <w:rPr>
          <w:rFonts w:hint="eastAsia" w:ascii="宋体" w:hAnsi="宋体" w:eastAsia="宋体" w:cs="宋体"/>
          <w:sz w:val="24"/>
        </w:rPr>
        <w:t>）的要求，登录“政府采购电子履约保函（保险）平台”，选择第三方机构并提交保函（保险）申请，经审核通过后支付相关费用。</w:t>
      </w:r>
    </w:p>
    <w:p w14:paraId="4F9459EB">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6.</w:t>
      </w:r>
      <w:r>
        <w:rPr>
          <w:rFonts w:hint="eastAsia" w:ascii="宋体" w:hAnsi="宋体" w:eastAsia="宋体" w:cs="宋体"/>
          <w:sz w:val="24"/>
        </w:rPr>
        <w:t>如成交</w:t>
      </w:r>
      <w:r>
        <w:rPr>
          <w:rFonts w:hint="eastAsia" w:ascii="宋体" w:hAnsi="宋体" w:eastAsia="宋体" w:cs="Times New Roman"/>
          <w:bCs/>
          <w:sz w:val="24"/>
          <w:highlight w:val="none"/>
        </w:rPr>
        <w:t>供应商</w:t>
      </w:r>
      <w:r>
        <w:rPr>
          <w:rFonts w:hint="eastAsia" w:ascii="宋体" w:hAnsi="宋体" w:eastAsia="宋体" w:cs="宋体"/>
          <w:sz w:val="24"/>
        </w:rPr>
        <w:t>未能履行合同规定的义务，采购</w:t>
      </w:r>
      <w:r>
        <w:rPr>
          <w:rFonts w:hint="eastAsia" w:ascii="宋体" w:hAnsi="宋体" w:eastAsia="宋体" w:cs="Times New Roman"/>
          <w:bCs/>
          <w:sz w:val="24"/>
          <w:highlight w:val="none"/>
          <w:lang w:eastAsia="zh-CN"/>
        </w:rPr>
        <w:t>单位</w:t>
      </w:r>
      <w:r>
        <w:rPr>
          <w:rFonts w:hint="eastAsia" w:ascii="宋体" w:hAnsi="宋体" w:eastAsia="宋体" w:cs="宋体"/>
          <w:sz w:val="24"/>
        </w:rPr>
        <w:t>有权从履约保证金中取得补偿。</w:t>
      </w:r>
    </w:p>
    <w:p w14:paraId="4B070059">
      <w:pPr>
        <w:keepNext w:val="0"/>
        <w:keepLines w:val="0"/>
        <w:pageBreakBefore w:val="0"/>
        <w:spacing w:line="520" w:lineRule="exact"/>
        <w:ind w:firstLine="480"/>
        <w:rPr>
          <w:rFonts w:hint="eastAsia" w:ascii="宋体" w:hAnsi="宋体" w:eastAsia="宋体" w:cs="宋体"/>
          <w:sz w:val="24"/>
        </w:rPr>
      </w:pPr>
      <w:r>
        <w:rPr>
          <w:rFonts w:hint="eastAsia" w:ascii="宋体" w:hAnsi="宋体" w:eastAsia="宋体" w:cs="宋体"/>
          <w:sz w:val="24"/>
          <w:lang w:val="en-US" w:eastAsia="zh-CN"/>
        </w:rPr>
        <w:t>7.</w:t>
      </w:r>
      <w:r>
        <w:rPr>
          <w:rFonts w:hint="eastAsia" w:ascii="宋体" w:hAnsi="宋体" w:eastAsia="宋体" w:cs="宋体"/>
          <w:sz w:val="24"/>
        </w:rPr>
        <w:t>履约保证金在合同约定期间内不予退还或者应完全有效，约定期间届满之日起5个工作日内，采购</w:t>
      </w:r>
      <w:r>
        <w:rPr>
          <w:rFonts w:hint="eastAsia" w:ascii="宋体" w:hAnsi="宋体" w:eastAsia="宋体" w:cs="Times New Roman"/>
          <w:bCs/>
          <w:sz w:val="24"/>
          <w:highlight w:val="none"/>
          <w:lang w:eastAsia="zh-CN"/>
        </w:rPr>
        <w:t>单位</w:t>
      </w:r>
      <w:r>
        <w:rPr>
          <w:rFonts w:hint="eastAsia" w:ascii="宋体" w:hAnsi="宋体" w:eastAsia="宋体" w:cs="宋体"/>
          <w:sz w:val="24"/>
        </w:rPr>
        <w:t>应将履约保证金退还成交</w:t>
      </w:r>
      <w:r>
        <w:rPr>
          <w:rFonts w:hint="eastAsia" w:ascii="宋体" w:hAnsi="宋体" w:eastAsia="宋体" w:cs="Times New Roman"/>
          <w:bCs/>
          <w:sz w:val="24"/>
          <w:highlight w:val="none"/>
        </w:rPr>
        <w:t>供应商</w:t>
      </w:r>
      <w:r>
        <w:rPr>
          <w:rFonts w:hint="eastAsia" w:ascii="宋体" w:hAnsi="宋体" w:eastAsia="宋体" w:cs="宋体"/>
          <w:sz w:val="24"/>
        </w:rPr>
        <w:t>；逾期退还的，按中国人民银行同期贷款</w:t>
      </w:r>
      <w:r>
        <w:rPr>
          <w:rFonts w:hint="eastAsia" w:ascii="宋体" w:hAnsi="宋体" w:eastAsia="宋体" w:cs="宋体"/>
          <w:sz w:val="24"/>
          <w:lang w:eastAsia="zh-CN"/>
        </w:rPr>
        <w:t>基准利率</w:t>
      </w:r>
      <w:r>
        <w:rPr>
          <w:rFonts w:hint="eastAsia" w:ascii="宋体" w:hAnsi="宋体" w:eastAsia="宋体" w:cs="宋体"/>
          <w:sz w:val="24"/>
        </w:rPr>
        <w:t>上浮20%后的利率支付超期资金占用费，但因成交</w:t>
      </w:r>
      <w:r>
        <w:rPr>
          <w:rFonts w:hint="eastAsia" w:ascii="宋体" w:hAnsi="宋体" w:eastAsia="宋体" w:cs="Times New Roman"/>
          <w:bCs/>
          <w:sz w:val="24"/>
          <w:highlight w:val="none"/>
        </w:rPr>
        <w:t>供应商</w:t>
      </w:r>
      <w:r>
        <w:rPr>
          <w:rFonts w:hint="eastAsia" w:ascii="宋体" w:hAnsi="宋体" w:eastAsia="宋体" w:cs="宋体"/>
          <w:sz w:val="24"/>
        </w:rPr>
        <w:t>自身原因导致无法及时退还的除外。</w:t>
      </w:r>
    </w:p>
    <w:p w14:paraId="0254DD65">
      <w:pPr>
        <w:keepNext w:val="0"/>
        <w:keepLines w:val="0"/>
        <w:pageBreakBefore w:val="0"/>
        <w:spacing w:line="520" w:lineRule="exact"/>
        <w:ind w:firstLine="480"/>
        <w:rPr>
          <w:rFonts w:hint="eastAsia" w:ascii="宋体" w:hAnsi="宋体" w:eastAsia="宋体" w:cs="宋体"/>
          <w:b w:val="0"/>
          <w:sz w:val="24"/>
          <w:szCs w:val="24"/>
          <w:lang w:val="en-US" w:eastAsia="zh-CN" w:bidi="ar-SA"/>
        </w:rPr>
      </w:pPr>
      <w:r>
        <w:rPr>
          <w:rFonts w:hint="eastAsia" w:ascii="宋体" w:hAnsi="宋体" w:eastAsia="宋体" w:cs="宋体"/>
          <w:b w:val="0"/>
          <w:sz w:val="24"/>
          <w:szCs w:val="24"/>
          <w:lang w:val="en-US" w:eastAsia="zh-CN" w:bidi="ar-SA"/>
        </w:rPr>
        <w:t>8.履约保证金在项目验收合格后无息退还给成交供应商。</w:t>
      </w:r>
    </w:p>
    <w:p w14:paraId="6BF7A1E9">
      <w:pPr>
        <w:widowControl w:val="0"/>
        <w:spacing w:line="520" w:lineRule="exact"/>
        <w:ind w:firstLine="480"/>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七、合同纠纷处理</w:t>
      </w:r>
    </w:p>
    <w:p w14:paraId="22B78087">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本合同执行过程中发生纠纷，由甲乙双方协商解决，若协商不成，作如下</w:t>
      </w:r>
      <w:r>
        <w:rPr>
          <w:rFonts w:ascii="宋体" w:hAnsi="宋体" w:eastAsia="宋体" w:cs="Times New Roman"/>
          <w:color w:val="000000"/>
          <w:sz w:val="24"/>
          <w:u w:val="single"/>
        </w:rPr>
        <w:t xml:space="preserve"> </w:t>
      </w:r>
      <w:r>
        <w:rPr>
          <w:rFonts w:hint="eastAsia" w:ascii="宋体" w:hAnsi="宋体" w:eastAsia="宋体" w:cs="Times New Roman"/>
          <w:color w:val="000000"/>
          <w:sz w:val="24"/>
          <w:u w:val="single"/>
        </w:rPr>
        <w:t xml:space="preserve"> </w:t>
      </w:r>
      <w:r>
        <w:rPr>
          <w:rFonts w:ascii="宋体" w:hAnsi="宋体" w:eastAsia="宋体" w:cs="Times New Roman"/>
          <w:color w:val="000000"/>
          <w:sz w:val="24"/>
          <w:u w:val="single"/>
        </w:rPr>
        <w:t xml:space="preserve"> </w:t>
      </w:r>
      <w:r>
        <w:rPr>
          <w:rFonts w:hint="eastAsia" w:ascii="宋体" w:hAnsi="宋体" w:eastAsia="宋体" w:cs="Times New Roman"/>
          <w:color w:val="000000"/>
          <w:sz w:val="24"/>
        </w:rPr>
        <w:t>处理：</w:t>
      </w:r>
      <w:r>
        <w:rPr>
          <w:rFonts w:ascii="宋体" w:hAnsi="宋体" w:eastAsia="宋体" w:cs="Times New Roman"/>
          <w:color w:val="000000"/>
          <w:sz w:val="24"/>
        </w:rPr>
        <w:t xml:space="preserve"> </w:t>
      </w:r>
    </w:p>
    <w:p w14:paraId="45EBD315">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1</w:t>
      </w:r>
      <w:r>
        <w:rPr>
          <w:rFonts w:hint="eastAsia" w:ascii="宋体" w:hAnsi="宋体" w:eastAsia="宋体" w:cs="Times New Roman"/>
          <w:color w:val="000000"/>
          <w:sz w:val="24"/>
        </w:rPr>
        <w:t>.申请仲裁。选定仲裁机构为淮安市仲裁委员会。</w:t>
      </w:r>
      <w:r>
        <w:rPr>
          <w:rFonts w:ascii="宋体" w:hAnsi="宋体" w:eastAsia="宋体" w:cs="Times New Roman"/>
          <w:color w:val="000000"/>
          <w:sz w:val="24"/>
        </w:rPr>
        <w:t xml:space="preserve"> </w:t>
      </w:r>
    </w:p>
    <w:p w14:paraId="3AAC1596">
      <w:pPr>
        <w:spacing w:line="520" w:lineRule="exact"/>
        <w:ind w:firstLine="480"/>
        <w:rPr>
          <w:rFonts w:ascii="宋体" w:hAnsi="宋体" w:eastAsia="宋体" w:cs="Times New Roman"/>
          <w:color w:val="000000"/>
          <w:sz w:val="24"/>
        </w:rPr>
      </w:pPr>
      <w:r>
        <w:rPr>
          <w:rFonts w:ascii="宋体" w:hAnsi="宋体" w:eastAsia="宋体" w:cs="Times New Roman"/>
          <w:color w:val="000000"/>
          <w:sz w:val="24"/>
        </w:rPr>
        <w:t>2</w:t>
      </w:r>
      <w:r>
        <w:rPr>
          <w:rFonts w:hint="eastAsia" w:ascii="宋体" w:hAnsi="宋体" w:eastAsia="宋体" w:cs="Times New Roman"/>
          <w:color w:val="000000"/>
          <w:sz w:val="24"/>
        </w:rPr>
        <w:t>.提起诉讼。约定由</w:t>
      </w:r>
      <w:r>
        <w:rPr>
          <w:rFonts w:hint="eastAsia" w:ascii="宋体" w:hAnsi="宋体" w:eastAsia="宋体" w:cs="Times New Roman"/>
          <w:color w:val="000000"/>
          <w:sz w:val="24"/>
          <w:lang w:eastAsia="zh-CN"/>
        </w:rPr>
        <w:t>甲方</w:t>
      </w:r>
      <w:r>
        <w:rPr>
          <w:rFonts w:hint="eastAsia" w:ascii="宋体" w:hAnsi="宋体" w:eastAsia="宋体" w:cs="Times New Roman"/>
          <w:color w:val="000000"/>
          <w:sz w:val="24"/>
        </w:rPr>
        <w:t>所在地法院管辖。</w:t>
      </w:r>
      <w:r>
        <w:rPr>
          <w:rFonts w:ascii="宋体" w:hAnsi="宋体" w:eastAsia="宋体" w:cs="Times New Roman"/>
          <w:color w:val="000000"/>
          <w:sz w:val="24"/>
        </w:rPr>
        <w:t xml:space="preserve"> </w:t>
      </w:r>
    </w:p>
    <w:p w14:paraId="0AE268EF">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八、合同生效及其它</w:t>
      </w:r>
    </w:p>
    <w:p w14:paraId="50F1C8A9">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highlight w:val="none"/>
        </w:rPr>
        <w:t>本合同经甲方、乙双方</w:t>
      </w:r>
      <w:r>
        <w:rPr>
          <w:rFonts w:hint="eastAsia" w:ascii="Times New Roman" w:hAnsi="Times New Roman" w:eastAsia="宋体" w:cs="Times New Roman"/>
          <w:highlight w:val="none"/>
        </w:rPr>
        <w:t>加盖CA电子公章后生效</w:t>
      </w:r>
      <w:r>
        <w:rPr>
          <w:rFonts w:hint="eastAsia" w:ascii="宋体" w:hAnsi="宋体" w:eastAsia="宋体" w:cs="Times New Roman"/>
          <w:color w:val="000000"/>
          <w:sz w:val="24"/>
          <w:highlight w:val="none"/>
        </w:rPr>
        <w:t>。</w:t>
      </w:r>
      <w:r>
        <w:rPr>
          <w:rFonts w:hint="eastAsia" w:ascii="宋体" w:hAnsi="宋体" w:eastAsia="宋体" w:cs="Times New Roman"/>
          <w:color w:val="000000"/>
          <w:sz w:val="24"/>
        </w:rPr>
        <w:t>如有变动，必须经甲方、乙方协商一致，方可更改。</w:t>
      </w:r>
    </w:p>
    <w:p w14:paraId="629467BA">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九、组成本合同的文件包括</w:t>
      </w:r>
    </w:p>
    <w:p w14:paraId="5ABEECC5">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1.合同主要条款和通用条款；</w:t>
      </w:r>
    </w:p>
    <w:p w14:paraId="6808ED74">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2.</w:t>
      </w:r>
      <w:r>
        <w:rPr>
          <w:rFonts w:hint="eastAsia" w:ascii="宋体" w:hAnsi="宋体" w:eastAsia="宋体" w:cs="Times New Roman"/>
          <w:color w:val="000000"/>
          <w:sz w:val="24"/>
          <w:lang w:eastAsia="zh-CN"/>
        </w:rPr>
        <w:t>磋商</w:t>
      </w:r>
      <w:r>
        <w:rPr>
          <w:rFonts w:hint="eastAsia" w:ascii="宋体" w:hAnsi="宋体" w:eastAsia="宋体" w:cs="Times New Roman"/>
          <w:color w:val="000000"/>
          <w:sz w:val="24"/>
        </w:rPr>
        <w:t>文件和乙方的</w:t>
      </w:r>
      <w:r>
        <w:rPr>
          <w:rFonts w:hint="eastAsia" w:ascii="宋体" w:hAnsi="宋体" w:eastAsia="宋体" w:cs="Times New Roman"/>
          <w:color w:val="000000"/>
          <w:sz w:val="24"/>
          <w:lang w:eastAsia="zh-CN"/>
        </w:rPr>
        <w:t>响应</w:t>
      </w:r>
      <w:r>
        <w:rPr>
          <w:rFonts w:hint="eastAsia" w:ascii="宋体" w:hAnsi="宋体" w:eastAsia="宋体" w:cs="Times New Roman"/>
          <w:color w:val="000000"/>
          <w:sz w:val="24"/>
        </w:rPr>
        <w:t>文件；</w:t>
      </w:r>
      <w:r>
        <w:rPr>
          <w:rFonts w:ascii="宋体" w:hAnsi="宋体" w:eastAsia="宋体" w:cs="Times New Roman"/>
          <w:color w:val="000000"/>
          <w:sz w:val="24"/>
        </w:rPr>
        <w:t xml:space="preserve"> </w:t>
      </w:r>
    </w:p>
    <w:p w14:paraId="3BD49E97">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3.</w:t>
      </w:r>
      <w:r>
        <w:rPr>
          <w:rFonts w:hint="eastAsia" w:ascii="宋体" w:hAnsi="宋体" w:eastAsia="宋体" w:cs="Times New Roman"/>
          <w:color w:val="000000"/>
          <w:sz w:val="24"/>
          <w:lang w:eastAsia="zh-CN"/>
        </w:rPr>
        <w:t>成交</w:t>
      </w:r>
      <w:r>
        <w:rPr>
          <w:rFonts w:hint="eastAsia" w:ascii="宋体" w:hAnsi="宋体" w:eastAsia="宋体" w:cs="Times New Roman"/>
          <w:color w:val="000000"/>
          <w:sz w:val="24"/>
        </w:rPr>
        <w:t>通知书；</w:t>
      </w:r>
      <w:r>
        <w:rPr>
          <w:rFonts w:ascii="宋体" w:hAnsi="宋体" w:eastAsia="宋体" w:cs="Times New Roman"/>
          <w:color w:val="000000"/>
          <w:sz w:val="24"/>
        </w:rPr>
        <w:t xml:space="preserve"> </w:t>
      </w:r>
    </w:p>
    <w:p w14:paraId="1F527A72">
      <w:pPr>
        <w:spacing w:line="520" w:lineRule="exact"/>
        <w:ind w:firstLine="480"/>
        <w:rPr>
          <w:rFonts w:ascii="宋体" w:hAnsi="宋体" w:eastAsia="宋体" w:cs="Times New Roman"/>
          <w:color w:val="000000"/>
          <w:sz w:val="24"/>
        </w:rPr>
      </w:pPr>
      <w:r>
        <w:rPr>
          <w:rFonts w:hint="eastAsia" w:ascii="宋体" w:hAnsi="宋体" w:eastAsia="宋体" w:cs="Times New Roman"/>
          <w:color w:val="000000"/>
          <w:sz w:val="24"/>
        </w:rPr>
        <w:t>4.上述合同文件内容互为补充，如有不明确，由甲方负责解释。</w:t>
      </w:r>
    </w:p>
    <w:p w14:paraId="12313947">
      <w:pPr>
        <w:widowControl w:val="0"/>
        <w:spacing w:line="520" w:lineRule="exact"/>
        <w:jc w:val="both"/>
        <w:rPr>
          <w:rFonts w:ascii="宋体" w:hAnsi="宋体" w:eastAsia="宋体" w:cstheme="minorBidi"/>
          <w:color w:val="000000"/>
          <w:sz w:val="24"/>
          <w:szCs w:val="24"/>
          <w:lang w:val="en-US" w:eastAsia="zh-CN" w:bidi="ar-SA"/>
        </w:rPr>
      </w:pPr>
    </w:p>
    <w:p w14:paraId="240986B4">
      <w:pPr>
        <w:widowControl w:val="0"/>
        <w:spacing w:line="520" w:lineRule="exact"/>
        <w:jc w:val="both"/>
        <w:rPr>
          <w:rFonts w:ascii="宋体" w:hAnsi="宋体" w:eastAsia="宋体" w:cstheme="minorBidi"/>
          <w:color w:val="000000"/>
          <w:sz w:val="24"/>
          <w:szCs w:val="24"/>
          <w:lang w:val="en-US" w:eastAsia="zh-CN" w:bidi="ar-SA"/>
        </w:rPr>
      </w:pPr>
    </w:p>
    <w:p w14:paraId="558D618C">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甲方</w:t>
      </w:r>
      <w:r>
        <w:rPr>
          <w:rFonts w:hint="eastAsia" w:ascii="宋体" w:hAnsi="Courier New" w:eastAsia="宋体" w:cstheme="minorBidi"/>
          <w:sz w:val="21"/>
          <w:szCs w:val="22"/>
          <w:lang w:val="en-US" w:eastAsia="zh-CN" w:bidi="ar-SA"/>
        </w:rPr>
        <w:t>（签CA电子公章）</w:t>
      </w:r>
      <w:r>
        <w:rPr>
          <w:rFonts w:hint="eastAsia" w:ascii="宋体" w:hAnsi="宋体" w:eastAsia="宋体" w:cstheme="minorBidi"/>
          <w:color w:val="000000"/>
          <w:sz w:val="24"/>
          <w:szCs w:val="24"/>
          <w:lang w:val="en-US" w:eastAsia="zh-CN" w:bidi="ar-SA"/>
        </w:rPr>
        <w:t>：            　　　　乙方</w:t>
      </w:r>
      <w:r>
        <w:rPr>
          <w:rFonts w:hint="eastAsia" w:ascii="宋体" w:hAnsi="Courier New" w:eastAsia="宋体" w:cstheme="minorBidi"/>
          <w:sz w:val="21"/>
          <w:szCs w:val="22"/>
          <w:lang w:val="en-US" w:eastAsia="zh-CN" w:bidi="ar-SA"/>
        </w:rPr>
        <w:t>（签CA电子公章）</w:t>
      </w:r>
      <w:r>
        <w:rPr>
          <w:rFonts w:hint="eastAsia" w:ascii="宋体" w:hAnsi="宋体" w:eastAsia="宋体" w:cstheme="minorBidi"/>
          <w:color w:val="000000"/>
          <w:sz w:val="24"/>
          <w:szCs w:val="24"/>
          <w:lang w:val="en-US" w:eastAsia="zh-CN" w:bidi="ar-SA"/>
        </w:rPr>
        <w:t>：</w:t>
      </w:r>
    </w:p>
    <w:p w14:paraId="3EFA2071">
      <w:pPr>
        <w:keepNext w:val="0"/>
        <w:keepLines w:val="0"/>
        <w:pageBreakBefore w:val="0"/>
        <w:widowControl w:val="0"/>
        <w:spacing w:line="520" w:lineRule="exact"/>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法定代表人或授权委托人（签</w:t>
      </w:r>
      <w:r>
        <w:rPr>
          <w:rFonts w:hint="eastAsia" w:ascii="宋体" w:hAnsi="宋体" w:cs="Times New Roman"/>
          <w:sz w:val="24"/>
          <w:szCs w:val="24"/>
          <w:lang w:val="en-US" w:eastAsia="zh-CN" w:bidi="ar-SA"/>
        </w:rPr>
        <w:t>章</w:t>
      </w:r>
      <w:r>
        <w:rPr>
          <w:rFonts w:hint="eastAsia" w:ascii="宋体" w:hAnsi="宋体" w:eastAsia="宋体" w:cs="Times New Roman"/>
          <w:sz w:val="24"/>
          <w:szCs w:val="24"/>
          <w:lang w:val="en-US" w:eastAsia="zh-CN" w:bidi="ar-SA"/>
        </w:rPr>
        <w:t>）：    　　法定代表人或授权委托人（签</w:t>
      </w:r>
      <w:r>
        <w:rPr>
          <w:rFonts w:hint="eastAsia" w:ascii="宋体" w:hAnsi="宋体" w:cs="Times New Roman"/>
          <w:sz w:val="24"/>
          <w:szCs w:val="24"/>
          <w:lang w:val="en-US" w:eastAsia="zh-CN" w:bidi="ar-SA"/>
        </w:rPr>
        <w:t>章</w:t>
      </w:r>
      <w:r>
        <w:rPr>
          <w:rFonts w:hint="eastAsia" w:ascii="宋体" w:hAnsi="宋体" w:eastAsia="宋体" w:cs="Times New Roman"/>
          <w:sz w:val="24"/>
          <w:szCs w:val="24"/>
          <w:lang w:val="en-US" w:eastAsia="zh-CN" w:bidi="ar-SA"/>
        </w:rPr>
        <w:t>）：</w:t>
      </w:r>
    </w:p>
    <w:p w14:paraId="39A91329">
      <w:pPr>
        <w:widowControl w:val="0"/>
        <w:spacing w:line="520" w:lineRule="exact"/>
        <w:jc w:val="both"/>
        <w:rPr>
          <w:rFonts w:ascii="宋体" w:hAnsi="宋体" w:eastAsia="宋体" w:cstheme="minorBidi"/>
          <w:color w:val="000000"/>
          <w:sz w:val="24"/>
          <w:szCs w:val="24"/>
          <w:lang w:val="en-US" w:eastAsia="zh-CN" w:bidi="ar-SA"/>
        </w:rPr>
      </w:pPr>
      <w:r>
        <w:rPr>
          <w:rFonts w:hint="eastAsia" w:ascii="宋体" w:hAnsi="宋体" w:eastAsia="宋体" w:cstheme="minorBidi"/>
          <w:color w:val="000000"/>
          <w:sz w:val="24"/>
          <w:szCs w:val="24"/>
          <w:lang w:val="en-US" w:eastAsia="zh-CN" w:bidi="ar-SA"/>
        </w:rPr>
        <w:t>签定日期：                       　　　　签定日期：</w:t>
      </w:r>
    </w:p>
    <w:p w14:paraId="0CDE8DFD">
      <w:pPr>
        <w:rPr>
          <w:rFonts w:hint="eastAsia"/>
          <w:lang w:val="en-US" w:eastAsia="zh-CN"/>
        </w:rPr>
      </w:pPr>
    </w:p>
    <w:p w14:paraId="0ECD56F1">
      <w:pPr>
        <w:rPr>
          <w:rFonts w:hint="eastAsia"/>
        </w:rPr>
      </w:pPr>
    </w:p>
    <w:p w14:paraId="4C44607C">
      <w:pPr>
        <w:rPr>
          <w:rFonts w:hint="eastAsia"/>
        </w:rPr>
      </w:pPr>
    </w:p>
    <w:p w14:paraId="1ECE5F7C">
      <w:pPr>
        <w:rPr>
          <w:rFonts w:hint="eastAsia"/>
          <w:lang w:val="en-US" w:eastAsia="zh-CN"/>
        </w:rPr>
      </w:pPr>
    </w:p>
    <w:p w14:paraId="017AE9D9">
      <w:pPr>
        <w:rPr>
          <w:rFonts w:hint="eastAsia"/>
        </w:rPr>
      </w:pPr>
    </w:p>
    <w:p w14:paraId="512F2C3D">
      <w:pPr>
        <w:rPr>
          <w:rFonts w:hint="eastAsia"/>
        </w:rPr>
      </w:pPr>
    </w:p>
    <w:p w14:paraId="16318939">
      <w:pPr>
        <w:rPr>
          <w:rFonts w:hint="eastAsia"/>
          <w:lang w:val="en-US" w:eastAsia="zh-CN"/>
        </w:rPr>
      </w:pPr>
    </w:p>
    <w:p w14:paraId="015C715D">
      <w:pPr>
        <w:rPr>
          <w:rFonts w:hint="eastAsia"/>
        </w:rPr>
      </w:pPr>
    </w:p>
    <w:p w14:paraId="536826A8">
      <w:pPr>
        <w:rPr>
          <w:rFonts w:hint="eastAsia"/>
        </w:rPr>
      </w:pPr>
    </w:p>
    <w:p w14:paraId="4DAA1E70">
      <w:pPr>
        <w:rPr>
          <w:rFonts w:hint="eastAsia"/>
        </w:rPr>
      </w:pPr>
    </w:p>
    <w:p w14:paraId="62BB73DF">
      <w:pPr>
        <w:rPr>
          <w:rFonts w:hint="eastAsia"/>
        </w:rPr>
      </w:pPr>
    </w:p>
    <w:p w14:paraId="0B23D377">
      <w:pPr>
        <w:rPr>
          <w:rFonts w:hint="eastAsia"/>
        </w:rPr>
      </w:pPr>
    </w:p>
    <w:p w14:paraId="58383100">
      <w:pPr>
        <w:rPr>
          <w:rFonts w:hint="eastAsia"/>
        </w:rPr>
      </w:pPr>
    </w:p>
    <w:p w14:paraId="11EFB98C">
      <w:pPr>
        <w:rPr>
          <w:rFonts w:hint="eastAsia"/>
        </w:rPr>
      </w:pPr>
    </w:p>
    <w:p w14:paraId="2F9C29D4">
      <w:pPr>
        <w:rPr>
          <w:rFonts w:hint="eastAsia"/>
        </w:rPr>
      </w:pPr>
    </w:p>
    <w:p w14:paraId="19FEFE42">
      <w:pPr>
        <w:pStyle w:val="3"/>
        <w:spacing w:before="0" w:after="0" w:line="300" w:lineRule="auto"/>
        <w:jc w:val="center"/>
        <w:rPr>
          <w:rFonts w:hint="eastAsia"/>
          <w:highlight w:val="red"/>
        </w:rPr>
      </w:pPr>
      <w:bookmarkStart w:id="32" w:name="_Toc7139"/>
      <w:bookmarkStart w:id="33" w:name="_Toc30172"/>
      <w:bookmarkStart w:id="34" w:name="_Toc6621"/>
      <w:bookmarkStart w:id="35" w:name="_Toc26583"/>
      <w:r>
        <w:rPr>
          <w:rFonts w:hint="eastAsia"/>
        </w:rPr>
        <w:t>第</w:t>
      </w:r>
      <w:r>
        <w:rPr>
          <w:rFonts w:hint="eastAsia"/>
          <w:lang w:eastAsia="zh-CN"/>
        </w:rPr>
        <w:t>五</w:t>
      </w:r>
      <w:r>
        <w:rPr>
          <w:rFonts w:hint="eastAsia"/>
        </w:rPr>
        <w:t xml:space="preserve">部分  </w:t>
      </w:r>
      <w:r>
        <w:rPr>
          <w:rFonts w:hint="eastAsia"/>
          <w:highlight w:val="none"/>
        </w:rPr>
        <w:t>项目采购需求</w:t>
      </w:r>
      <w:bookmarkEnd w:id="29"/>
      <w:bookmarkEnd w:id="32"/>
      <w:bookmarkEnd w:id="33"/>
      <w:bookmarkEnd w:id="34"/>
      <w:bookmarkEnd w:id="35"/>
    </w:p>
    <w:p w14:paraId="2F8D12D6">
      <w:pPr>
        <w:pStyle w:val="13"/>
        <w:keepNext w:val="0"/>
        <w:keepLines w:val="0"/>
        <w:pageBreakBefore w:val="0"/>
        <w:widowControl w:val="0"/>
        <w:ind w:left="0" w:firstLine="482"/>
        <w:jc w:val="center"/>
        <w:rPr>
          <w:rFonts w:hint="eastAsia"/>
          <w:b/>
          <w:sz w:val="24"/>
          <w:szCs w:val="24"/>
          <w:lang w:val="en-US" w:eastAsia="zh-CN"/>
        </w:rPr>
      </w:pPr>
    </w:p>
    <w:p w14:paraId="353C6582">
      <w:pPr>
        <w:spacing w:line="360" w:lineRule="auto"/>
        <w:contextualSpacing/>
        <w:rPr>
          <w:rFonts w:hint="eastAsia" w:ascii="宋体" w:hAnsi="宋体" w:eastAsia="宋体" w:cs="仿宋"/>
          <w:b/>
          <w:bCs/>
          <w:sz w:val="24"/>
          <w:lang w:eastAsia="zh-CN"/>
        </w:rPr>
      </w:pPr>
      <w:bookmarkStart w:id="36" w:name="_Toc15153"/>
      <w:r>
        <w:rPr>
          <w:rFonts w:hint="eastAsia" w:ascii="宋体" w:hAnsi="宋体" w:eastAsia="宋体" w:cs="仿宋"/>
          <w:b/>
          <w:bCs/>
          <w:sz w:val="24"/>
          <w:lang w:val="en-US" w:eastAsia="zh-CN"/>
        </w:rPr>
        <w:t>一、</w:t>
      </w:r>
      <w:r>
        <w:rPr>
          <w:rFonts w:hint="eastAsia" w:ascii="宋体" w:hAnsi="宋体" w:eastAsia="宋体" w:cs="仿宋"/>
          <w:b/>
          <w:bCs/>
          <w:sz w:val="24"/>
        </w:rPr>
        <w:t>采购标的规范</w:t>
      </w:r>
      <w:r>
        <w:rPr>
          <w:rFonts w:hint="eastAsia" w:ascii="宋体" w:hAnsi="宋体" w:cs="仿宋"/>
          <w:b/>
          <w:bCs/>
          <w:sz w:val="24"/>
          <w:lang w:eastAsia="zh-CN"/>
        </w:rPr>
        <w:t>：</w:t>
      </w:r>
    </w:p>
    <w:p w14:paraId="7B1BA5E2">
      <w:pPr>
        <w:spacing w:line="360" w:lineRule="auto"/>
        <w:ind w:firstLine="482"/>
        <w:contextualSpacing/>
        <w:rPr>
          <w:rFonts w:hint="eastAsia" w:ascii="宋体" w:hAnsi="宋体" w:eastAsia="宋体" w:cs="仿宋"/>
          <w:b/>
          <w:bCs/>
          <w:sz w:val="24"/>
        </w:rPr>
      </w:pPr>
      <w:r>
        <w:rPr>
          <w:rFonts w:hint="eastAsia" w:ascii="宋体" w:hAnsi="宋体" w:eastAsia="宋体" w:cs="仿宋"/>
          <w:b w:val="0"/>
          <w:bCs w:val="0"/>
          <w:sz w:val="24"/>
          <w:lang w:val="en-US" w:eastAsia="zh-CN"/>
        </w:rPr>
        <w:t>供应商所投产品的技术标准按国家标准执行。无国家标准的，按行业标准执行；无国家和行业标准的，按企业标准执行；但在采购文件中有特别要求的，按采购文件中规定的要求执行，并且符合相关法律、法规规定的要求。</w:t>
      </w:r>
    </w:p>
    <w:p w14:paraId="159443A7">
      <w:pPr>
        <w:spacing w:line="360" w:lineRule="auto"/>
        <w:contextualSpacing/>
        <w:rPr>
          <w:rFonts w:hint="eastAsia" w:ascii="宋体" w:hAnsi="宋体" w:eastAsia="宋体" w:cs="仿宋"/>
          <w:b/>
          <w:bCs/>
          <w:sz w:val="24"/>
          <w:lang w:eastAsia="zh-CN"/>
        </w:rPr>
      </w:pPr>
      <w:r>
        <w:rPr>
          <w:rFonts w:hint="eastAsia" w:ascii="宋体" w:hAnsi="宋体" w:cs="仿宋"/>
          <w:b/>
          <w:bCs/>
          <w:sz w:val="24"/>
          <w:lang w:eastAsia="zh-CN"/>
        </w:rPr>
        <w:t>二</w:t>
      </w:r>
      <w:r>
        <w:rPr>
          <w:rFonts w:hint="eastAsia" w:ascii="宋体" w:hAnsi="宋体" w:eastAsia="宋体" w:cs="仿宋"/>
          <w:b/>
          <w:bCs/>
          <w:sz w:val="24"/>
        </w:rPr>
        <w:t>、</w:t>
      </w:r>
      <w:r>
        <w:rPr>
          <w:rFonts w:hint="eastAsia" w:ascii="宋体" w:hAnsi="宋体" w:eastAsia="宋体" w:cs="仿宋"/>
          <w:b/>
          <w:bCs/>
          <w:sz w:val="24"/>
          <w:lang w:eastAsia="zh-CN"/>
        </w:rPr>
        <w:t>项目概况</w:t>
      </w:r>
      <w:r>
        <w:rPr>
          <w:rFonts w:hint="eastAsia" w:ascii="宋体" w:hAnsi="宋体" w:cs="仿宋"/>
          <w:b/>
          <w:bCs/>
          <w:sz w:val="24"/>
          <w:lang w:eastAsia="zh-CN"/>
        </w:rPr>
        <w:t>：</w:t>
      </w:r>
    </w:p>
    <w:p w14:paraId="1723A944">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bCs/>
          <w:sz w:val="24"/>
          <w:lang w:val="en-US" w:eastAsia="zh-CN"/>
        </w:rPr>
        <w:t>采购包1：</w:t>
      </w:r>
      <w:r>
        <w:rPr>
          <w:rFonts w:hint="eastAsia" w:ascii="宋体" w:hAnsi="宋体" w:eastAsia="宋体" w:cs="仿宋"/>
          <w:b w:val="0"/>
          <w:bCs w:val="0"/>
          <w:sz w:val="24"/>
          <w:lang w:val="en-US" w:eastAsia="zh-CN"/>
        </w:rPr>
        <w:t>在高沟、涟城2个镇区域性农业综合服务中心各建设1个固定高清鹰眼摄像设备、多光谱巡田无人机+机库、害虫性诱智能测报设备、小虫体智能虫情测报灯、农业病虫害AR 智能测报仪；</w:t>
      </w:r>
    </w:p>
    <w:p w14:paraId="191EE63A">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bCs/>
          <w:sz w:val="24"/>
          <w:lang w:val="en-US" w:eastAsia="zh-CN"/>
        </w:rPr>
        <w:t>采购包2：</w:t>
      </w:r>
      <w:r>
        <w:rPr>
          <w:rFonts w:hint="eastAsia" w:ascii="宋体" w:hAnsi="宋体" w:eastAsia="宋体" w:cs="仿宋"/>
          <w:b w:val="0"/>
          <w:bCs w:val="0"/>
          <w:sz w:val="24"/>
          <w:lang w:val="en-US" w:eastAsia="zh-CN"/>
        </w:rPr>
        <w:t>在南集、红窑2个区域性农业综合服务中心各建设1个固定高清鹰眼摄像设备、多光谱巡田无人机+机库、害虫性诱智能测报设备、小虫体智能虫情测报灯、农业病虫害AR 智能测报仪、土壤墒情气象自动监测站;；</w:t>
      </w:r>
    </w:p>
    <w:p w14:paraId="29BB6186">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bCs/>
          <w:sz w:val="24"/>
          <w:lang w:val="en-US" w:eastAsia="zh-CN"/>
        </w:rPr>
        <w:t>采购包3：</w:t>
      </w:r>
      <w:r>
        <w:rPr>
          <w:rFonts w:hint="eastAsia" w:ascii="宋体" w:hAnsi="宋体" w:eastAsia="宋体" w:cs="仿宋"/>
          <w:b w:val="0"/>
          <w:bCs w:val="0"/>
          <w:sz w:val="24"/>
          <w:lang w:val="en-US" w:eastAsia="zh-CN"/>
        </w:rPr>
        <w:t>在唐集区域性农业综合服务中心建设1个固定高清鹰眼摄像设备、多光谱巡田无人机+机库、害虫性诱智能测报设备、智能虫情测报设备、农业病虫害AR 智能测报仪、土壤墒情气象自动监测站。</w:t>
      </w:r>
    </w:p>
    <w:p w14:paraId="42BF2019">
      <w:pPr>
        <w:numPr>
          <w:ilvl w:val="0"/>
          <w:numId w:val="7"/>
        </w:numPr>
        <w:spacing w:line="360" w:lineRule="auto"/>
        <w:contextualSpacing/>
        <w:rPr>
          <w:rFonts w:hint="eastAsia" w:ascii="宋体" w:hAnsi="宋体" w:eastAsia="宋体" w:cs="仿宋"/>
          <w:b/>
          <w:bCs/>
          <w:sz w:val="24"/>
          <w:lang w:eastAsia="zh-CN"/>
        </w:rPr>
      </w:pPr>
      <w:r>
        <w:rPr>
          <w:rFonts w:hint="eastAsia" w:ascii="宋体" w:hAnsi="宋体" w:eastAsia="宋体" w:cs="仿宋"/>
          <w:b/>
          <w:bCs/>
          <w:sz w:val="24"/>
          <w:lang w:eastAsia="zh-CN"/>
        </w:rPr>
        <w:t>技术参数</w:t>
      </w:r>
      <w:bookmarkEnd w:id="36"/>
    </w:p>
    <w:p w14:paraId="192FD56F">
      <w:pPr>
        <w:numPr>
          <w:ilvl w:val="0"/>
          <w:numId w:val="0"/>
        </w:numPr>
        <w:spacing w:line="360" w:lineRule="auto"/>
        <w:contextualSpacing/>
        <w:rPr>
          <w:rFonts w:hint="eastAsia" w:ascii="宋体" w:hAnsi="宋体" w:eastAsia="宋体" w:cs="仿宋"/>
          <w:b/>
          <w:bCs/>
          <w:sz w:val="24"/>
          <w:lang w:eastAsia="zh-CN"/>
        </w:rPr>
      </w:pPr>
      <w:r>
        <w:rPr>
          <w:rFonts w:hint="eastAsia" w:ascii="宋体" w:hAnsi="宋体" w:cs="仿宋"/>
          <w:b/>
          <w:bCs/>
          <w:sz w:val="24"/>
          <w:lang w:eastAsia="zh-CN"/>
        </w:rPr>
        <w:t>采购包</w:t>
      </w:r>
      <w:r>
        <w:rPr>
          <w:rFonts w:hint="eastAsia" w:ascii="宋体" w:hAnsi="宋体" w:cs="仿宋"/>
          <w:b/>
          <w:bCs/>
          <w:sz w:val="24"/>
          <w:lang w:val="en-US" w:eastAsia="zh-CN"/>
        </w:rPr>
        <w:t>1：</w:t>
      </w:r>
    </w:p>
    <w:tbl>
      <w:tblPr>
        <w:tblStyle w:val="5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7"/>
        <w:gridCol w:w="767"/>
        <w:gridCol w:w="7691"/>
        <w:gridCol w:w="614"/>
        <w:gridCol w:w="583"/>
      </w:tblGrid>
      <w:tr w14:paraId="2451B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B74E">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序号</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90931E">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名称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B25D0">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技术参数</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88606">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数量</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D5154">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单位</w:t>
            </w:r>
          </w:p>
        </w:tc>
      </w:tr>
      <w:tr w14:paraId="6E65B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6487D">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7A943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固定高清鹰眼摄像头</w:t>
            </w:r>
          </w:p>
          <w:p w14:paraId="4333C26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1E9D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1.像素</w:t>
            </w:r>
          </w:p>
          <w:p w14:paraId="2907040E">
            <w:pPr>
              <w:keepNext w:val="0"/>
              <w:keepLines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全景通道：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1600</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≥4096×1800</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 xml:space="preserve">00 </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≥2560×1440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能</w:t>
            </w:r>
            <w:r>
              <w:rPr>
                <w:rFonts w:hint="eastAsia" w:ascii="宋体" w:hAnsi="宋体" w:eastAsia="宋体" w:cs="宋体"/>
                <w:i w:val="0"/>
                <w:iCs w:val="0"/>
                <w:color w:val="auto"/>
                <w:kern w:val="0"/>
                <w:sz w:val="18"/>
                <w:szCs w:val="18"/>
                <w:highlight w:val="none"/>
                <w:u w:val="none"/>
                <w:lang w:val="en-US" w:eastAsia="zh-CN" w:bidi="ar"/>
              </w:rPr>
              <w:t>清晰观测田内水分保持、植株长势、病虫危害、天气灾害等情况。</w:t>
            </w:r>
          </w:p>
          <w:p w14:paraId="46AD185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2.传感器类型：全景通道：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cs="宋体"/>
                <w:i w:val="0"/>
                <w:iCs w:val="0"/>
                <w:color w:val="auto"/>
                <w:kern w:val="0"/>
                <w:sz w:val="18"/>
                <w:szCs w:val="18"/>
                <w:highlight w:val="none"/>
                <w:u w:val="none"/>
                <w:lang w:val="en-US" w:eastAsia="zh-CN" w:bidi="ar"/>
              </w:rPr>
              <w:t>；</w:t>
            </w:r>
          </w:p>
          <w:p w14:paraId="7388221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3.功耗：最大功耗</w:t>
            </w:r>
            <w:r>
              <w:rPr>
                <w:rFonts w:hint="default" w:ascii="宋体" w:hAnsi="宋体" w:eastAsia="宋体" w:cs="宋体"/>
                <w:i w:val="0"/>
                <w:iCs w:val="0"/>
                <w:color w:val="auto"/>
                <w:kern w:val="0"/>
                <w:sz w:val="18"/>
                <w:szCs w:val="18"/>
                <w:highlight w:val="none"/>
                <w:u w:val="none"/>
                <w:lang w:val="en-US" w:eastAsia="zh-CN" w:bidi="ar"/>
              </w:rPr>
              <w:t>≤90W</w:t>
            </w:r>
            <w:r>
              <w:rPr>
                <w:rFonts w:hint="eastAsia" w:ascii="宋体" w:hAnsi="宋体" w:eastAsia="宋体" w:cs="宋体"/>
                <w:i w:val="0"/>
                <w:iCs w:val="0"/>
                <w:color w:val="auto"/>
                <w:kern w:val="0"/>
                <w:sz w:val="18"/>
                <w:szCs w:val="18"/>
                <w:highlight w:val="none"/>
                <w:u w:val="none"/>
                <w:lang w:val="en-US" w:eastAsia="zh-CN" w:bidi="ar"/>
              </w:rPr>
              <w:t>；</w:t>
            </w:r>
          </w:p>
          <w:p w14:paraId="370DCCF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4.防护等级：</w:t>
            </w:r>
            <w:r>
              <w:rPr>
                <w:rFonts w:hint="default" w:ascii="宋体" w:hAnsi="宋体" w:eastAsia="宋体" w:cs="宋体"/>
                <w:i w:val="0"/>
                <w:iCs w:val="0"/>
                <w:color w:val="auto"/>
                <w:kern w:val="0"/>
                <w:sz w:val="18"/>
                <w:szCs w:val="18"/>
                <w:highlight w:val="none"/>
                <w:u w:val="none"/>
                <w:lang w:val="en-US" w:eastAsia="zh-CN" w:bidi="ar"/>
              </w:rPr>
              <w:t>≥IP66</w:t>
            </w:r>
            <w:r>
              <w:rPr>
                <w:rFonts w:hint="eastAsia" w:ascii="宋体" w:hAnsi="宋体" w:eastAsia="宋体" w:cs="宋体"/>
                <w:i w:val="0"/>
                <w:iCs w:val="0"/>
                <w:color w:val="auto"/>
                <w:kern w:val="0"/>
                <w:sz w:val="18"/>
                <w:szCs w:val="18"/>
                <w:highlight w:val="none"/>
                <w:u w:val="none"/>
                <w:lang w:val="en-US" w:eastAsia="zh-CN" w:bidi="ar"/>
              </w:rPr>
              <w:t>（防尘防水），支持防雷击（</w:t>
            </w:r>
            <w:r>
              <w:rPr>
                <w:rFonts w:hint="default" w:ascii="宋体" w:hAnsi="宋体" w:eastAsia="宋体" w:cs="宋体"/>
                <w:i w:val="0"/>
                <w:iCs w:val="0"/>
                <w:color w:val="auto"/>
                <w:kern w:val="0"/>
                <w:sz w:val="18"/>
                <w:szCs w:val="18"/>
                <w:highlight w:val="none"/>
                <w:u w:val="none"/>
                <w:lang w:val="en-US" w:eastAsia="zh-CN" w:bidi="ar"/>
              </w:rPr>
              <w:t>≥6kV</w:t>
            </w:r>
            <w:r>
              <w:rPr>
                <w:rFonts w:hint="eastAsia" w:ascii="宋体" w:hAnsi="宋体" w:eastAsia="宋体" w:cs="宋体"/>
                <w:i w:val="0"/>
                <w:iCs w:val="0"/>
                <w:color w:val="auto"/>
                <w:kern w:val="0"/>
                <w:sz w:val="18"/>
                <w:szCs w:val="18"/>
                <w:highlight w:val="none"/>
                <w:u w:val="none"/>
                <w:lang w:val="en-US" w:eastAsia="zh-CN" w:bidi="ar"/>
              </w:rPr>
              <w:t>）、防浪涌</w:t>
            </w:r>
          </w:p>
          <w:p w14:paraId="43F423A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.工作环境：工作温度</w:t>
            </w:r>
            <w:r>
              <w:rPr>
                <w:rFonts w:hint="default" w:ascii="宋体" w:hAnsi="宋体" w:eastAsia="宋体" w:cs="宋体"/>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70</w:t>
            </w:r>
            <w:r>
              <w:rPr>
                <w:rFonts w:hint="eastAsia" w:ascii="宋体" w:hAnsi="宋体" w:eastAsia="宋体" w:cs="宋体"/>
                <w:i w:val="0"/>
                <w:iCs w:val="0"/>
                <w:color w:val="auto"/>
                <w:kern w:val="0"/>
                <w:sz w:val="18"/>
                <w:szCs w:val="18"/>
                <w:highlight w:val="none"/>
                <w:u w:val="none"/>
                <w:lang w:val="en-US" w:eastAsia="zh-CN" w:bidi="ar"/>
              </w:rPr>
              <w:t>℃ 工作湿度</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cs="宋体"/>
                <w:i w:val="0"/>
                <w:iCs w:val="0"/>
                <w:color w:val="auto"/>
                <w:kern w:val="0"/>
                <w:sz w:val="18"/>
                <w:szCs w:val="18"/>
                <w:highlight w:val="none"/>
                <w:u w:val="none"/>
                <w:lang w:val="en-US" w:eastAsia="zh-CN" w:bidi="ar"/>
              </w:rPr>
              <w:t>；</w:t>
            </w:r>
          </w:p>
          <w:p w14:paraId="75F8121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.智能事件：支持区域入侵、越界侦测、进入</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离开区域、徘徊检测、停车检测、物品遗留</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搬移</w:t>
            </w:r>
            <w:r>
              <w:rPr>
                <w:rFonts w:hint="eastAsia" w:ascii="宋体" w:hAnsi="宋体" w:cs="宋体"/>
                <w:i w:val="0"/>
                <w:iCs w:val="0"/>
                <w:color w:val="auto"/>
                <w:kern w:val="0"/>
                <w:sz w:val="18"/>
                <w:szCs w:val="18"/>
                <w:highlight w:val="none"/>
                <w:u w:val="none"/>
                <w:lang w:val="en-US" w:eastAsia="zh-CN" w:bidi="ar"/>
              </w:rPr>
              <w:t>；</w:t>
            </w:r>
          </w:p>
          <w:p w14:paraId="5204C81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.网络接口：</w:t>
            </w:r>
            <w:r>
              <w:rPr>
                <w:rFonts w:hint="default" w:ascii="宋体" w:hAnsi="宋体" w:eastAsia="宋体" w:cs="宋体"/>
                <w:i w:val="0"/>
                <w:iCs w:val="0"/>
                <w:color w:val="auto"/>
                <w:kern w:val="0"/>
                <w:sz w:val="18"/>
                <w:szCs w:val="18"/>
                <w:highlight w:val="none"/>
                <w:u w:val="none"/>
                <w:lang w:val="en-US" w:eastAsia="zh-CN" w:bidi="ar"/>
              </w:rPr>
              <w:t xml:space="preserve">RJ45 </w:t>
            </w:r>
            <w:r>
              <w:rPr>
                <w:rFonts w:hint="eastAsia" w:ascii="宋体" w:hAnsi="宋体" w:eastAsia="宋体" w:cs="宋体"/>
                <w:i w:val="0"/>
                <w:iCs w:val="0"/>
                <w:color w:val="auto"/>
                <w:kern w:val="0"/>
                <w:sz w:val="18"/>
                <w:szCs w:val="18"/>
                <w:highlight w:val="none"/>
                <w:u w:val="none"/>
                <w:lang w:val="en-US" w:eastAsia="zh-CN" w:bidi="ar"/>
              </w:rPr>
              <w:t xml:space="preserve">网口，支持 </w:t>
            </w:r>
            <w:r>
              <w:rPr>
                <w:rFonts w:hint="default" w:ascii="宋体" w:hAnsi="宋体" w:eastAsia="宋体" w:cs="宋体"/>
                <w:i w:val="0"/>
                <w:iCs w:val="0"/>
                <w:color w:val="auto"/>
                <w:kern w:val="0"/>
                <w:sz w:val="18"/>
                <w:szCs w:val="18"/>
                <w:highlight w:val="none"/>
                <w:u w:val="none"/>
                <w:lang w:val="en-US" w:eastAsia="zh-CN" w:bidi="ar"/>
              </w:rPr>
              <w:t xml:space="preserve">10M/100M/1000M </w:t>
            </w:r>
            <w:r>
              <w:rPr>
                <w:rFonts w:hint="eastAsia" w:ascii="宋体" w:hAnsi="宋体" w:eastAsia="宋体" w:cs="宋体"/>
                <w:i w:val="0"/>
                <w:iCs w:val="0"/>
                <w:color w:val="auto"/>
                <w:kern w:val="0"/>
                <w:sz w:val="18"/>
                <w:szCs w:val="18"/>
                <w:highlight w:val="none"/>
                <w:u w:val="none"/>
                <w:lang w:val="en-US" w:eastAsia="zh-CN" w:bidi="ar"/>
              </w:rPr>
              <w:t>网络数据</w:t>
            </w:r>
            <w:r>
              <w:rPr>
                <w:rFonts w:hint="eastAsia" w:ascii="宋体" w:hAnsi="宋体" w:cs="宋体"/>
                <w:i w:val="0"/>
                <w:iCs w:val="0"/>
                <w:color w:val="auto"/>
                <w:kern w:val="0"/>
                <w:sz w:val="18"/>
                <w:szCs w:val="18"/>
                <w:highlight w:val="none"/>
                <w:u w:val="none"/>
                <w:lang w:val="en-US" w:eastAsia="zh-CN" w:bidi="ar"/>
              </w:rPr>
              <w:t>；</w:t>
            </w:r>
          </w:p>
          <w:p w14:paraId="1742EA5D">
            <w:pPr>
              <w:keepNext w:val="0"/>
              <w:keepLines w:val="0"/>
              <w:pageBreakBefore w:val="0"/>
              <w:widowControl/>
              <w:suppressLineNumbers w:val="0"/>
              <w:jc w:val="left"/>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.音频接口：</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路音频输入，</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路音频输出</w:t>
            </w:r>
            <w:r>
              <w:rPr>
                <w:rFonts w:hint="eastAsia" w:ascii="宋体" w:hAnsi="宋体" w:cs="宋体"/>
                <w:i w:val="0"/>
                <w:iCs w:val="0"/>
                <w:color w:val="auto"/>
                <w:kern w:val="0"/>
                <w:sz w:val="18"/>
                <w:szCs w:val="18"/>
                <w:highlight w:val="none"/>
                <w:u w:val="none"/>
                <w:lang w:val="en-US" w:eastAsia="zh-CN" w:bidi="ar"/>
              </w:rPr>
              <w:t>；</w:t>
            </w:r>
          </w:p>
          <w:p w14:paraId="200D569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w:t>
            </w:r>
            <w:r>
              <w:rPr>
                <w:rFonts w:hint="eastAsia" w:ascii="宋体" w:hAnsi="宋体" w:eastAsia="宋体" w:cs="宋体"/>
                <w:i w:val="0"/>
                <w:iCs w:val="0"/>
                <w:color w:val="auto"/>
                <w:kern w:val="0"/>
                <w:sz w:val="18"/>
                <w:szCs w:val="18"/>
                <w:highlight w:val="none"/>
                <w:u w:val="none"/>
                <w:lang w:val="en-US" w:eastAsia="zh-CN" w:bidi="ar"/>
              </w:rPr>
              <w:t>.报警接口：</w:t>
            </w:r>
            <w:r>
              <w:rPr>
                <w:rFonts w:hint="default" w:ascii="宋体" w:hAnsi="宋体" w:eastAsia="宋体" w:cs="宋体"/>
                <w:i w:val="0"/>
                <w:iCs w:val="0"/>
                <w:color w:val="auto"/>
                <w:kern w:val="0"/>
                <w:sz w:val="18"/>
                <w:szCs w:val="18"/>
                <w:highlight w:val="none"/>
                <w:u w:val="none"/>
                <w:lang w:val="en-US" w:eastAsia="zh-CN" w:bidi="ar"/>
              </w:rPr>
              <w:t xml:space="preserve">≥3 </w:t>
            </w:r>
            <w:r>
              <w:rPr>
                <w:rFonts w:hint="eastAsia" w:ascii="宋体" w:hAnsi="宋体" w:eastAsia="宋体" w:cs="宋体"/>
                <w:i w:val="0"/>
                <w:iCs w:val="0"/>
                <w:color w:val="auto"/>
                <w:kern w:val="0"/>
                <w:sz w:val="18"/>
                <w:szCs w:val="18"/>
                <w:highlight w:val="none"/>
                <w:u w:val="none"/>
                <w:lang w:val="en-US" w:eastAsia="zh-CN" w:bidi="ar"/>
              </w:rPr>
              <w:t>路报警输入，</w:t>
            </w:r>
            <w:r>
              <w:rPr>
                <w:rFonts w:hint="default" w:ascii="宋体" w:hAnsi="宋体" w:eastAsia="宋体" w:cs="宋体"/>
                <w:i w:val="0"/>
                <w:iCs w:val="0"/>
                <w:color w:val="auto"/>
                <w:kern w:val="0"/>
                <w:sz w:val="18"/>
                <w:szCs w:val="18"/>
                <w:highlight w:val="none"/>
                <w:u w:val="none"/>
                <w:lang w:val="en-US" w:eastAsia="zh-CN" w:bidi="ar"/>
              </w:rPr>
              <w:t xml:space="preserve">≥2 </w:t>
            </w:r>
            <w:r>
              <w:rPr>
                <w:rFonts w:hint="eastAsia" w:ascii="宋体" w:hAnsi="宋体" w:eastAsia="宋体" w:cs="宋体"/>
                <w:i w:val="0"/>
                <w:iCs w:val="0"/>
                <w:color w:val="auto"/>
                <w:kern w:val="0"/>
                <w:sz w:val="18"/>
                <w:szCs w:val="18"/>
                <w:highlight w:val="none"/>
                <w:u w:val="none"/>
                <w:lang w:val="en-US" w:eastAsia="zh-CN" w:bidi="ar"/>
              </w:rPr>
              <w:t>路报警输出</w:t>
            </w:r>
            <w:r>
              <w:rPr>
                <w:rFonts w:hint="eastAsia" w:ascii="宋体" w:hAnsi="宋体" w:cs="宋体"/>
                <w:i w:val="0"/>
                <w:iCs w:val="0"/>
                <w:color w:val="auto"/>
                <w:kern w:val="0"/>
                <w:sz w:val="18"/>
                <w:szCs w:val="18"/>
                <w:highlight w:val="none"/>
                <w:u w:val="none"/>
                <w:lang w:val="en-US" w:eastAsia="zh-CN" w:bidi="ar"/>
              </w:rPr>
              <w:t>；</w:t>
            </w:r>
          </w:p>
          <w:p w14:paraId="6C94ABF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 xml:space="preserve">云台性能：水平 </w:t>
            </w:r>
            <w:r>
              <w:rPr>
                <w:rFonts w:hint="default" w:ascii="宋体" w:hAnsi="宋体" w:eastAsia="宋体" w:cs="宋体"/>
                <w:i w:val="0"/>
                <w:iCs w:val="0"/>
                <w:color w:val="auto"/>
                <w:kern w:val="0"/>
                <w:sz w:val="18"/>
                <w:szCs w:val="18"/>
                <w:highlight w:val="none"/>
                <w:u w:val="none"/>
                <w:lang w:val="en-US" w:eastAsia="zh-CN" w:bidi="ar"/>
              </w:rPr>
              <w:t>360°</w:t>
            </w:r>
            <w:r>
              <w:rPr>
                <w:rFonts w:hint="eastAsia" w:ascii="宋体" w:hAnsi="宋体" w:eastAsia="宋体" w:cs="宋体"/>
                <w:i w:val="0"/>
                <w:iCs w:val="0"/>
                <w:color w:val="auto"/>
                <w:kern w:val="0"/>
                <w:sz w:val="18"/>
                <w:szCs w:val="18"/>
                <w:highlight w:val="none"/>
                <w:u w:val="none"/>
                <w:lang w:val="en-US" w:eastAsia="zh-CN" w:bidi="ar"/>
              </w:rPr>
              <w:t>连续旋转；垂直</w:t>
            </w:r>
            <w:r>
              <w:rPr>
                <w:rFonts w:hint="default" w:ascii="宋体" w:hAnsi="宋体" w:eastAsia="宋体" w:cs="宋体"/>
                <w:i w:val="0"/>
                <w:iCs w:val="0"/>
                <w:color w:val="auto"/>
                <w:kern w:val="0"/>
                <w:sz w:val="18"/>
                <w:szCs w:val="18"/>
                <w:highlight w:val="none"/>
                <w:u w:val="none"/>
                <w:lang w:val="en-US" w:eastAsia="zh-CN" w:bidi="ar"/>
              </w:rPr>
              <w:t>-15°~90°</w:t>
            </w:r>
            <w:r>
              <w:rPr>
                <w:rFonts w:hint="eastAsia" w:ascii="宋体" w:hAnsi="宋体" w:eastAsia="宋体" w:cs="宋体"/>
                <w:i w:val="0"/>
                <w:iCs w:val="0"/>
                <w:color w:val="auto"/>
                <w:kern w:val="0"/>
                <w:sz w:val="18"/>
                <w:szCs w:val="18"/>
                <w:highlight w:val="none"/>
                <w:u w:val="none"/>
                <w:lang w:val="en-US" w:eastAsia="zh-CN" w:bidi="ar"/>
              </w:rPr>
              <w:t>（带自动翻转）；预置点</w:t>
            </w:r>
            <w:r>
              <w:rPr>
                <w:rFonts w:hint="default" w:ascii="宋体" w:hAnsi="宋体" w:eastAsia="宋体" w:cs="宋体"/>
                <w:i w:val="0"/>
                <w:iCs w:val="0"/>
                <w:color w:val="auto"/>
                <w:kern w:val="0"/>
                <w:sz w:val="18"/>
                <w:szCs w:val="18"/>
                <w:highlight w:val="none"/>
                <w:u w:val="none"/>
                <w:lang w:val="en-US" w:eastAsia="zh-CN" w:bidi="ar"/>
              </w:rPr>
              <w:t xml:space="preserve">≥300 </w:t>
            </w:r>
            <w:r>
              <w:rPr>
                <w:rFonts w:hint="eastAsia" w:ascii="宋体" w:hAnsi="宋体" w:eastAsia="宋体" w:cs="宋体"/>
                <w:i w:val="0"/>
                <w:iCs w:val="0"/>
                <w:color w:val="auto"/>
                <w:kern w:val="0"/>
                <w:sz w:val="18"/>
                <w:szCs w:val="18"/>
                <w:highlight w:val="none"/>
                <w:u w:val="none"/>
                <w:lang w:val="en-US" w:eastAsia="zh-CN" w:bidi="ar"/>
              </w:rPr>
              <w:t>个</w:t>
            </w:r>
          </w:p>
          <w:p w14:paraId="4CEDEAE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视频存储要求：存储时间不少于 </w:t>
            </w:r>
            <w:r>
              <w:rPr>
                <w:rFonts w:hint="default" w:ascii="宋体" w:hAnsi="宋体" w:eastAsia="宋体" w:cs="宋体"/>
                <w:i w:val="0"/>
                <w:iCs w:val="0"/>
                <w:color w:val="auto"/>
                <w:kern w:val="0"/>
                <w:sz w:val="18"/>
                <w:szCs w:val="18"/>
                <w:highlight w:val="none"/>
                <w:u w:val="none"/>
                <w:lang w:val="en-US" w:eastAsia="zh-CN" w:bidi="ar"/>
              </w:rPr>
              <w:t xml:space="preserve">14 </w:t>
            </w:r>
            <w:r>
              <w:rPr>
                <w:rFonts w:hint="eastAsia" w:ascii="宋体" w:hAnsi="宋体" w:eastAsia="宋体" w:cs="宋体"/>
                <w:i w:val="0"/>
                <w:iCs w:val="0"/>
                <w:color w:val="auto"/>
                <w:kern w:val="0"/>
                <w:sz w:val="18"/>
                <w:szCs w:val="18"/>
                <w:highlight w:val="none"/>
                <w:u w:val="none"/>
                <w:lang w:val="en-US" w:eastAsia="zh-CN" w:bidi="ar"/>
              </w:rPr>
              <w:t>天；</w:t>
            </w:r>
          </w:p>
          <w:p w14:paraId="6B33E54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.数据传输要求</w:t>
            </w:r>
          </w:p>
          <w:p w14:paraId="3389175A">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数据回传：支持图像远程传输；数据管理：支持云端或本地化数据管理功能；接入要求：支持接入苏农云平台；影像、图片等数据资料保存期限达到 </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周年以上</w:t>
            </w:r>
            <w:r>
              <w:rPr>
                <w:rFonts w:hint="eastAsia" w:ascii="宋体" w:hAnsi="宋体" w:cs="宋体"/>
                <w:i w:val="0"/>
                <w:iCs w:val="0"/>
                <w:color w:val="auto"/>
                <w:kern w:val="0"/>
                <w:sz w:val="18"/>
                <w:szCs w:val="18"/>
                <w:highlight w:val="none"/>
                <w:u w:val="none"/>
                <w:lang w:val="en-US" w:eastAsia="zh-CN" w:bidi="ar"/>
              </w:rPr>
              <w:t xml:space="preserve">; </w:t>
            </w:r>
          </w:p>
          <w:p w14:paraId="7FE9DB05">
            <w:pPr>
              <w:keepNext w:val="0"/>
              <w:keepLines w:val="0"/>
              <w:pageBreakBefore w:val="0"/>
              <w:widowControl/>
              <w:numPr>
                <w:ilvl w:val="0"/>
                <w:numId w:val="0"/>
              </w:numPr>
              <w:suppressLineNumbers w:val="0"/>
              <w:jc w:val="left"/>
              <w:rPr>
                <w:rFonts w:hint="eastAsia"/>
                <w:color w:val="auto"/>
                <w:lang w:val="en-US" w:eastAsia="zh-CN"/>
              </w:rPr>
            </w:pPr>
            <w:r>
              <w:rPr>
                <w:rFonts w:hint="eastAsia" w:ascii="宋体" w:hAnsi="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安装立杆</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高度不低于</w:t>
            </w:r>
            <w:r>
              <w:rPr>
                <w:rFonts w:hint="eastAsia" w:ascii="宋体" w:hAnsi="宋体" w:cs="宋体"/>
                <w:i w:val="0"/>
                <w:iCs w:val="0"/>
                <w:color w:val="auto"/>
                <w:kern w:val="0"/>
                <w:sz w:val="18"/>
                <w:szCs w:val="18"/>
                <w:highlight w:val="none"/>
                <w:u w:val="none"/>
                <w:lang w:val="en-US" w:eastAsia="zh-CN" w:bidi="ar"/>
              </w:rPr>
              <w:t>15</w:t>
            </w:r>
            <w:r>
              <w:rPr>
                <w:rFonts w:hint="eastAsia" w:ascii="宋体" w:hAnsi="宋体" w:eastAsia="宋体" w:cs="宋体"/>
                <w:i w:val="0"/>
                <w:iCs w:val="0"/>
                <w:color w:val="auto"/>
                <w:kern w:val="0"/>
                <w:sz w:val="18"/>
                <w:szCs w:val="18"/>
                <w:highlight w:val="none"/>
                <w:u w:val="none"/>
                <w:lang w:val="en-US" w:eastAsia="zh-CN" w:bidi="ar"/>
              </w:rPr>
              <w:t>米</w:t>
            </w:r>
            <w:r>
              <w:rPr>
                <w:rFonts w:hint="eastAsia" w:ascii="宋体" w:hAnsi="宋体" w:cs="宋体"/>
                <w:i w:val="0"/>
                <w:iCs w:val="0"/>
                <w:color w:val="auto"/>
                <w:kern w:val="0"/>
                <w:sz w:val="18"/>
                <w:szCs w:val="18"/>
                <w:highlight w:val="none"/>
                <w:u w:val="none"/>
                <w:lang w:val="en-US" w:eastAsia="zh-CN" w:bidi="ar"/>
              </w:rPr>
              <w:t xml:space="preserve">; </w:t>
            </w:r>
          </w:p>
          <w:p w14:paraId="13710AD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13.供电：太阳能+蓄电池供电或市电供电；太阳能板:功率≥200W；工作温度-40℃～+85℃；蓄电池：电压12V、容量120Ah；</w:t>
            </w:r>
          </w:p>
          <w:p w14:paraId="41AF48BE">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3BEC04AA">
            <w:pPr>
              <w:keepNext w:val="0"/>
              <w:keepLines w:val="0"/>
              <w:widowControl/>
              <w:suppressLineNumbers w:val="0"/>
              <w:jc w:val="left"/>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其他要求:配不锈钢材质防电机箱，外标防电标识，具备防尘、防水、防雷、防盗等功能。出现故障时能</w:t>
            </w:r>
            <w:r>
              <w:rPr>
                <w:rFonts w:hint="eastAsia" w:ascii="宋体" w:hAnsi="宋体" w:cs="宋体"/>
                <w:i w:val="0"/>
                <w:iCs w:val="0"/>
                <w:color w:val="auto"/>
                <w:kern w:val="0"/>
                <w:sz w:val="18"/>
                <w:szCs w:val="18"/>
                <w:highlight w:val="none"/>
                <w:u w:val="none"/>
                <w:lang w:val="en-US" w:eastAsia="zh-CN" w:bidi="ar"/>
              </w:rPr>
              <w:t>24小时之内</w:t>
            </w:r>
            <w:r>
              <w:rPr>
                <w:rFonts w:hint="eastAsia" w:ascii="宋体" w:hAnsi="宋体" w:eastAsia="宋体" w:cs="宋体"/>
                <w:i w:val="0"/>
                <w:iCs w:val="0"/>
                <w:color w:val="auto"/>
                <w:kern w:val="0"/>
                <w:sz w:val="18"/>
                <w:szCs w:val="18"/>
                <w:highlight w:val="none"/>
                <w:u w:val="none"/>
                <w:lang w:val="en-US" w:eastAsia="zh-CN" w:bidi="ar"/>
              </w:rPr>
              <w:t>维护。</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637874">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3E5ED">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3E525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83"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09BAF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C01051">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多光谱巡田无人机+机库</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3AC0BF">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1.巡田无人机基本要求</w:t>
            </w:r>
          </w:p>
          <w:p w14:paraId="6845B64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（1）资源管理：可管理无人机、机库基本信息（支持多无人机、机库配置和管理）、配置站点信息，绑定站点的无人机和机库，无人机状态实时查看、机库状态实时查看。</w:t>
            </w:r>
          </w:p>
          <w:p w14:paraId="3F99B1F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飞行策略管理：通过在GIS地图上选点规划飞行路线；配置航线上无人机飞行速度、高度、偏航角、云台角度；航点参数配置：可以分别设置每个航点的速度、高度等参数，绑定无人机在航点上做出悬停、转向、拍照、录像等动作；支持KML导入文件；</w:t>
            </w:r>
          </w:p>
          <w:p w14:paraId="12D760F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飞行任务管理：管理定时任务，可为飞行策略定制单次/每天/每周/每月四种方式的时间计划；管理手动飞行任务；同时提供快速任务管理，仅需在地图上选点创建的快速飞行任务，航线航点参数均使用默认值；任务调度：系统后台根据配置的时间计划自动调飞无人机。</w:t>
            </w:r>
          </w:p>
          <w:p w14:paraId="250FBA4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（4）飞行历史记录管理：查看无人机过去执行的任务情况：任务时间、飞行时长、飞行里程、站点日志等信息；在GIS地图上动态展示历史飞行轨迹；查看无人机执行任务中拍摄的照片</w:t>
            </w:r>
            <w:r>
              <w:rPr>
                <w:rFonts w:hint="eastAsia" w:ascii="宋体" w:hAnsi="宋体" w:cs="宋体"/>
                <w:i w:val="0"/>
                <w:iCs w:val="0"/>
                <w:color w:val="auto"/>
                <w:kern w:val="0"/>
                <w:sz w:val="18"/>
                <w:szCs w:val="18"/>
                <w:highlight w:val="none"/>
                <w:u w:val="none"/>
                <w:lang w:val="en-US" w:eastAsia="zh-CN" w:bidi="ar"/>
              </w:rPr>
              <w:t>和</w:t>
            </w:r>
            <w:r>
              <w:rPr>
                <w:rFonts w:hint="eastAsia" w:ascii="宋体" w:hAnsi="宋体" w:eastAsia="宋体" w:cs="宋体"/>
                <w:i w:val="0"/>
                <w:iCs w:val="0"/>
                <w:color w:val="auto"/>
                <w:kern w:val="0"/>
                <w:sz w:val="18"/>
                <w:szCs w:val="18"/>
                <w:highlight w:val="none"/>
                <w:u w:val="none"/>
                <w:lang w:val="en-US" w:eastAsia="zh-CN" w:bidi="ar"/>
              </w:rPr>
              <w:t>视频。</w:t>
            </w:r>
          </w:p>
          <w:p w14:paraId="28CD23A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操控页面：查看无人机第一视角和机库监控的实时直播视频；查看无人机实时的飞行参数、GIS地图上的飞行轨迹；可随时暂停执行中的任务进行手动操作，通过画面上的虚拟摇杆和动作按钮对飞机进行控制，包括水平移动、上升下降、旋转、指点飞行；可以切换镜头、云台角度；可以遥控无人机强制返航；可以远程控制机库作业；无人机和机库的动作日志查看、警报提醒。</w:t>
            </w:r>
          </w:p>
          <w:p w14:paraId="7D4C960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（6）多光谱适配：多光谱数据回传；多光谱镜头切换控制</w:t>
            </w:r>
            <w:r>
              <w:rPr>
                <w:rFonts w:hint="eastAsia" w:ascii="宋体" w:hAnsi="宋体" w:cs="宋体"/>
                <w:i w:val="0"/>
                <w:iCs w:val="0"/>
                <w:color w:val="auto"/>
                <w:kern w:val="0"/>
                <w:sz w:val="18"/>
                <w:szCs w:val="18"/>
                <w:highlight w:val="none"/>
                <w:u w:val="none"/>
                <w:lang w:val="en-US" w:eastAsia="zh-CN" w:bidi="ar"/>
              </w:rPr>
              <w:t>；</w:t>
            </w:r>
          </w:p>
          <w:p w14:paraId="18A069E3">
            <w:pPr>
              <w:keepNext w:val="0"/>
              <w:keepLines w:val="0"/>
              <w:pageBreakBefore w:val="0"/>
              <w:widowControl/>
              <w:suppressLineNumbers w:val="0"/>
              <w:jc w:val="left"/>
              <w:rPr>
                <w:rFonts w:hint="eastAsia" w:ascii="宋体" w:hAnsi="宋体" w:cs="宋体"/>
                <w:i w:val="0"/>
                <w:iCs w:val="0"/>
                <w:color w:val="auto"/>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cs="宋体"/>
                <w:i w:val="0"/>
                <w:iCs w:val="0"/>
                <w:color w:val="auto"/>
                <w:sz w:val="18"/>
                <w:szCs w:val="18"/>
                <w:highlight w:val="none"/>
                <w:u w:val="none"/>
                <w:lang w:val="en-US" w:eastAsia="zh-CN" w:bidi="ar"/>
              </w:rPr>
              <w:t>支持与农事业务系统、数据可视化决策系统中的业务模块进行嵌合，无需跳转登录，实现业务端/决策端与无人机飞控平台的无感切换。</w:t>
            </w:r>
          </w:p>
          <w:p w14:paraId="67751E2D">
            <w:pPr>
              <w:keepNext w:val="0"/>
              <w:keepLines w:val="0"/>
              <w:pageBreakBefore w:val="0"/>
              <w:widowControl/>
              <w:suppressLineNumbers w:val="0"/>
              <w:jc w:val="left"/>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（8）</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30299CEE">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2.巡田无人机参数要求</w:t>
            </w:r>
          </w:p>
          <w:p w14:paraId="5628947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（1）飞行器集成：多光谱仪：</w:t>
            </w:r>
            <w:r>
              <w:rPr>
                <w:rFonts w:hint="default" w:ascii="宋体" w:hAnsi="宋体" w:eastAsia="宋体" w:cs="宋体"/>
                <w:i w:val="0"/>
                <w:iCs w:val="0"/>
                <w:color w:val="auto"/>
                <w:kern w:val="0"/>
                <w:sz w:val="18"/>
                <w:szCs w:val="18"/>
                <w:highlight w:val="none"/>
                <w:u w:val="none"/>
                <w:lang w:val="en-US" w:eastAsia="zh-CN" w:bidi="ar"/>
              </w:rPr>
              <w:t xml:space="preserve">4*500 </w:t>
            </w:r>
            <w:r>
              <w:rPr>
                <w:rFonts w:hint="eastAsia" w:ascii="宋体" w:hAnsi="宋体" w:eastAsia="宋体" w:cs="宋体"/>
                <w:i w:val="0"/>
                <w:iCs w:val="0"/>
                <w:color w:val="auto"/>
                <w:kern w:val="0"/>
                <w:sz w:val="18"/>
                <w:szCs w:val="18"/>
                <w:highlight w:val="none"/>
                <w:u w:val="none"/>
                <w:lang w:val="en-US" w:eastAsia="zh-CN" w:bidi="ar"/>
              </w:rPr>
              <w:t>万像素（绿</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红边</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近红外）；可见光镜头：≥</w:t>
            </w:r>
            <w:r>
              <w:rPr>
                <w:rFonts w:hint="default" w:ascii="宋体" w:hAnsi="宋体" w:eastAsia="宋体" w:cs="宋体"/>
                <w:i w:val="0"/>
                <w:iCs w:val="0"/>
                <w:color w:val="auto"/>
                <w:kern w:val="0"/>
                <w:sz w:val="18"/>
                <w:szCs w:val="18"/>
                <w:highlight w:val="none"/>
                <w:u w:val="none"/>
                <w:lang w:val="en-US" w:eastAsia="zh-CN" w:bidi="ar"/>
              </w:rPr>
              <w:t xml:space="preserve">2000 </w:t>
            </w:r>
            <w:r>
              <w:rPr>
                <w:rFonts w:hint="eastAsia" w:ascii="宋体" w:hAnsi="宋体" w:eastAsia="宋体" w:cs="宋体"/>
                <w:i w:val="0"/>
                <w:iCs w:val="0"/>
                <w:color w:val="auto"/>
                <w:kern w:val="0"/>
                <w:sz w:val="18"/>
                <w:szCs w:val="18"/>
                <w:highlight w:val="none"/>
                <w:u w:val="none"/>
                <w:lang w:val="en-US" w:eastAsia="zh-CN" w:bidi="ar"/>
              </w:rPr>
              <w:t>万像素；实现自动巡田，作物生长检测等应用；</w:t>
            </w:r>
          </w:p>
          <w:p w14:paraId="6271D44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r>
              <w:rPr>
                <w:rFonts w:hint="default" w:ascii="宋体" w:hAnsi="宋体" w:eastAsia="宋体" w:cs="宋体"/>
                <w:i w:val="0"/>
                <w:iCs w:val="0"/>
                <w:color w:val="auto"/>
                <w:kern w:val="0"/>
                <w:sz w:val="18"/>
                <w:szCs w:val="18"/>
                <w:highlight w:val="none"/>
                <w:u w:val="none"/>
                <w:lang w:val="en-US" w:eastAsia="zh-CN" w:bidi="ar"/>
              </w:rPr>
              <w:t>飞行器：最大起飞重量：</w:t>
            </w:r>
            <w:r>
              <w:rPr>
                <w:rFonts w:hint="eastAsia" w:ascii="宋体" w:hAnsi="宋体" w:eastAsia="宋体" w:cs="宋体"/>
                <w:i w:val="0"/>
                <w:iCs w:val="0"/>
                <w:color w:val="auto"/>
                <w:kern w:val="0"/>
                <w:sz w:val="18"/>
                <w:szCs w:val="18"/>
                <w:highlight w:val="none"/>
                <w:u w:val="none"/>
                <w:lang w:val="en-US" w:eastAsia="zh-CN" w:bidi="ar"/>
              </w:rPr>
              <w:t>1050</w:t>
            </w:r>
            <w:r>
              <w:rPr>
                <w:rFonts w:hint="default" w:ascii="宋体" w:hAnsi="宋体" w:eastAsia="宋体" w:cs="宋体"/>
                <w:i w:val="0"/>
                <w:iCs w:val="0"/>
                <w:color w:val="auto"/>
                <w:kern w:val="0"/>
                <w:sz w:val="18"/>
                <w:szCs w:val="18"/>
                <w:highlight w:val="none"/>
                <w:u w:val="none"/>
                <w:lang w:val="en-US" w:eastAsia="zh-CN" w:bidi="ar"/>
              </w:rPr>
              <w:t>g</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最大水平飞行速度：</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21</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s，最大上升和下降速度：≥6m/s， </w:t>
            </w:r>
            <w:r>
              <w:rPr>
                <w:rFonts w:hint="default" w:ascii="宋体" w:hAnsi="宋体" w:eastAsia="宋体" w:cs="宋体"/>
                <w:i w:val="0"/>
                <w:iCs w:val="0"/>
                <w:color w:val="auto"/>
                <w:kern w:val="0"/>
                <w:sz w:val="18"/>
                <w:szCs w:val="18"/>
                <w:highlight w:val="none"/>
                <w:u w:val="none"/>
                <w:lang w:val="en-US" w:eastAsia="zh-CN" w:bidi="ar"/>
              </w:rPr>
              <w:t>最大抗风</w:t>
            </w:r>
            <w:r>
              <w:rPr>
                <w:rFonts w:hint="eastAsia" w:ascii="宋体" w:hAnsi="宋体" w:eastAsia="宋体" w:cs="宋体"/>
                <w:i w:val="0"/>
                <w:iCs w:val="0"/>
                <w:color w:val="auto"/>
                <w:kern w:val="0"/>
                <w:sz w:val="18"/>
                <w:szCs w:val="18"/>
                <w:highlight w:val="none"/>
                <w:u w:val="none"/>
                <w:lang w:val="en-US" w:eastAsia="zh-CN" w:bidi="ar"/>
              </w:rPr>
              <w:t>能力</w:t>
            </w:r>
            <w:r>
              <w:rPr>
                <w:rFonts w:hint="default" w:ascii="宋体" w:hAnsi="宋体" w:eastAsia="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s；最大信号有效距离（无干扰、无遮挡）≥15km; 续航能力≥43分钟；续航里程：≥32km；</w:t>
            </w:r>
          </w:p>
          <w:p w14:paraId="1986644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（3）全向感知系统：飞行器的前、后、左、右、上、下均具备视觉或红外避障传</w:t>
            </w:r>
            <w:r>
              <w:rPr>
                <w:rFonts w:hint="default" w:ascii="宋体" w:hAnsi="宋体" w:eastAsia="宋体" w:cs="宋体"/>
                <w:i w:val="0"/>
                <w:iCs w:val="0"/>
                <w:color w:val="auto"/>
                <w:kern w:val="0"/>
                <w:sz w:val="18"/>
                <w:szCs w:val="18"/>
                <w:highlight w:val="none"/>
                <w:u w:val="none"/>
                <w:lang w:val="en-US" w:eastAsia="zh-CN" w:bidi="ar"/>
              </w:rPr>
              <w:t>感器，能够在探测到障碍物时在App上进行提醒，并自动减速刹车；</w:t>
            </w:r>
          </w:p>
          <w:p w14:paraId="2D487587">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GNSS:支持GPS+GLONASS+BEIDOU,支持单北斗模式；</w:t>
            </w:r>
          </w:p>
          <w:p w14:paraId="01C36FCA">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r>
              <w:rPr>
                <w:rFonts w:hint="default" w:ascii="宋体" w:hAnsi="宋体" w:eastAsia="宋体" w:cs="宋体"/>
                <w:i w:val="0"/>
                <w:iCs w:val="0"/>
                <w:color w:val="auto"/>
                <w:kern w:val="0"/>
                <w:sz w:val="18"/>
                <w:szCs w:val="18"/>
                <w:highlight w:val="none"/>
                <w:u w:val="none"/>
                <w:lang w:val="en-US" w:eastAsia="zh-CN" w:bidi="ar"/>
              </w:rPr>
              <w:t xml:space="preserve">工作环境温度：工作温度范围覆盖-10°C至40°C; </w:t>
            </w:r>
          </w:p>
          <w:p w14:paraId="2F7EAFB0">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r>
              <w:rPr>
                <w:rFonts w:hint="default" w:ascii="宋体" w:hAnsi="宋体" w:eastAsia="宋体" w:cs="宋体"/>
                <w:i w:val="0"/>
                <w:iCs w:val="0"/>
                <w:color w:val="auto"/>
                <w:kern w:val="0"/>
                <w:sz w:val="18"/>
                <w:szCs w:val="18"/>
                <w:highlight w:val="none"/>
                <w:u w:val="none"/>
                <w:lang w:val="en-US" w:eastAsia="zh-CN" w:bidi="ar"/>
              </w:rPr>
              <w:t xml:space="preserve">GNSS定位悬停精度：垂直≤0.5m,水平≤0.5m; </w:t>
            </w:r>
          </w:p>
          <w:p w14:paraId="03AD0242">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r>
              <w:rPr>
                <w:rFonts w:hint="default" w:ascii="宋体" w:hAnsi="宋体" w:eastAsia="宋体" w:cs="宋体"/>
                <w:i w:val="0"/>
                <w:iCs w:val="0"/>
                <w:color w:val="auto"/>
                <w:kern w:val="0"/>
                <w:sz w:val="18"/>
                <w:szCs w:val="18"/>
                <w:highlight w:val="none"/>
                <w:u w:val="none"/>
                <w:lang w:val="en-US" w:eastAsia="zh-CN" w:bidi="ar"/>
              </w:rPr>
              <w:t>视觉定位悬停精度：垂直≤0.1m,水平≤</w:t>
            </w:r>
            <w:r>
              <w:rPr>
                <w:rFonts w:hint="eastAsia" w:ascii="宋体" w:hAnsi="宋体" w:eastAsia="宋体" w:cs="宋体"/>
                <w:i w:val="0"/>
                <w:iCs w:val="0"/>
                <w:color w:val="auto"/>
                <w:kern w:val="0"/>
                <w:sz w:val="18"/>
                <w:szCs w:val="18"/>
                <w:highlight w:val="none"/>
                <w:u w:val="none"/>
                <w:lang w:val="en-US" w:eastAsia="zh-CN" w:bidi="ar"/>
              </w:rPr>
              <w:t>0.3</w:t>
            </w:r>
            <w:r>
              <w:rPr>
                <w:rFonts w:hint="default" w:ascii="宋体" w:hAnsi="宋体" w:eastAsia="宋体" w:cs="宋体"/>
                <w:i w:val="0"/>
                <w:iCs w:val="0"/>
                <w:color w:val="auto"/>
                <w:kern w:val="0"/>
                <w:sz w:val="18"/>
                <w:szCs w:val="18"/>
                <w:highlight w:val="none"/>
                <w:u w:val="none"/>
                <w:lang w:val="en-US" w:eastAsia="zh-CN" w:bidi="ar"/>
              </w:rPr>
              <w:t xml:space="preserve">m; </w:t>
            </w:r>
          </w:p>
          <w:p w14:paraId="719A43AA">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r>
              <w:rPr>
                <w:rFonts w:hint="default" w:ascii="宋体" w:hAnsi="宋体" w:eastAsia="宋体" w:cs="宋体"/>
                <w:i w:val="0"/>
                <w:iCs w:val="0"/>
                <w:color w:val="auto"/>
                <w:kern w:val="0"/>
                <w:sz w:val="18"/>
                <w:szCs w:val="18"/>
                <w:highlight w:val="none"/>
                <w:u w:val="none"/>
                <w:lang w:val="en-US" w:eastAsia="zh-CN" w:bidi="ar"/>
              </w:rPr>
              <w:t>展开时间：从携行状态到起飞状态的展开时间≤30s;</w:t>
            </w:r>
          </w:p>
          <w:p w14:paraId="61FD7F0D">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r>
              <w:rPr>
                <w:rFonts w:hint="default" w:ascii="宋体" w:hAnsi="宋体" w:eastAsia="宋体" w:cs="宋体"/>
                <w:i w:val="0"/>
                <w:iCs w:val="0"/>
                <w:color w:val="auto"/>
                <w:kern w:val="0"/>
                <w:sz w:val="18"/>
                <w:szCs w:val="18"/>
                <w:highlight w:val="none"/>
                <w:u w:val="none"/>
                <w:lang w:val="en-US" w:eastAsia="zh-CN" w:bidi="ar"/>
              </w:rPr>
              <w:t>降落保护：在自主降落过程中，无人机飞行器能够检测下方地形.当下方地形为不平整地面或水面，飞行器保持悬停，同时通过地面站软件向用户发出警示信息；</w:t>
            </w:r>
          </w:p>
          <w:p w14:paraId="5D5AE402">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r>
              <w:rPr>
                <w:rFonts w:hint="default" w:ascii="宋体" w:hAnsi="宋体" w:eastAsia="宋体" w:cs="宋体"/>
                <w:i w:val="0"/>
                <w:iCs w:val="0"/>
                <w:color w:val="auto"/>
                <w:kern w:val="0"/>
                <w:sz w:val="18"/>
                <w:szCs w:val="18"/>
                <w:highlight w:val="none"/>
                <w:u w:val="none"/>
                <w:lang w:val="en-US" w:eastAsia="zh-CN" w:bidi="ar"/>
              </w:rPr>
              <w:t>飞行器自检功能：具备飞行器自检功能；低电量自动返航：具备低电量自动返航功能；信号丢失自动返航： 具备信号丢失自动返航功能。</w:t>
            </w:r>
          </w:p>
          <w:p w14:paraId="21B4A5E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（11）.图传工作频段：支持2.4G、5.8G图传；</w:t>
            </w:r>
            <w:r>
              <w:rPr>
                <w:rFonts w:hint="default" w:ascii="宋体" w:hAnsi="宋体" w:eastAsia="宋体" w:cs="宋体"/>
                <w:i w:val="0"/>
                <w:iCs w:val="0"/>
                <w:color w:val="auto"/>
                <w:kern w:val="0"/>
                <w:sz w:val="18"/>
                <w:szCs w:val="18"/>
                <w:highlight w:val="none"/>
                <w:u w:val="none"/>
                <w:lang w:val="en-US" w:eastAsia="zh-CN" w:bidi="ar"/>
              </w:rPr>
              <w:t>4G增强图传：支持4G dong</w:t>
            </w:r>
            <w:r>
              <w:rPr>
                <w:rFonts w:hint="eastAsia" w:ascii="宋体" w:hAnsi="宋体" w:eastAsia="宋体" w:cs="宋体"/>
                <w:i w:val="0"/>
                <w:iCs w:val="0"/>
                <w:color w:val="auto"/>
                <w:kern w:val="0"/>
                <w:sz w:val="18"/>
                <w:szCs w:val="18"/>
                <w:highlight w:val="none"/>
                <w:u w:val="none"/>
                <w:lang w:val="en-US" w:eastAsia="zh-CN" w:bidi="ar"/>
              </w:rPr>
              <w:t>l</w:t>
            </w:r>
            <w:r>
              <w:rPr>
                <w:rFonts w:hint="default" w:ascii="宋体" w:hAnsi="宋体" w:eastAsia="宋体" w:cs="宋体"/>
                <w:i w:val="0"/>
                <w:iCs w:val="0"/>
                <w:color w:val="auto"/>
                <w:kern w:val="0"/>
                <w:sz w:val="18"/>
                <w:szCs w:val="18"/>
                <w:highlight w:val="none"/>
                <w:u w:val="none"/>
                <w:lang w:val="en-US" w:eastAsia="zh-CN" w:bidi="ar"/>
              </w:rPr>
              <w:t xml:space="preserve">e。 </w:t>
            </w:r>
          </w:p>
          <w:p w14:paraId="6F05510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（12）数据传输：全波段数据远程自主回传；</w:t>
            </w:r>
          </w:p>
          <w:p w14:paraId="0F7F30A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（13）配件要求：电池、充电器、存储卡、</w:t>
            </w:r>
            <w:r>
              <w:rPr>
                <w:rFonts w:hint="default" w:ascii="宋体" w:hAnsi="宋体" w:eastAsia="宋体" w:cs="宋体"/>
                <w:i w:val="0"/>
                <w:iCs w:val="0"/>
                <w:color w:val="auto"/>
                <w:kern w:val="0"/>
                <w:sz w:val="18"/>
                <w:szCs w:val="18"/>
                <w:highlight w:val="none"/>
                <w:u w:val="none"/>
                <w:lang w:val="en-US" w:eastAsia="zh-CN" w:bidi="ar"/>
              </w:rPr>
              <w:t xml:space="preserve">RTK </w:t>
            </w:r>
            <w:r>
              <w:rPr>
                <w:rFonts w:hint="eastAsia" w:ascii="宋体" w:hAnsi="宋体" w:eastAsia="宋体" w:cs="宋体"/>
                <w:i w:val="0"/>
                <w:iCs w:val="0"/>
                <w:color w:val="auto"/>
                <w:kern w:val="0"/>
                <w:sz w:val="18"/>
                <w:szCs w:val="18"/>
                <w:highlight w:val="none"/>
                <w:u w:val="none"/>
                <w:lang w:val="en-US" w:eastAsia="zh-CN" w:bidi="ar"/>
              </w:rPr>
              <w:t>模块等必要部件；</w:t>
            </w:r>
          </w:p>
          <w:p w14:paraId="2F21239C">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3.农业巡田无人机巢参数</w:t>
            </w:r>
          </w:p>
          <w:p w14:paraId="7EDB37E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（1）功能要求：支持无人机自动起降、自主充电、数据自动回传，支持 </w:t>
            </w:r>
            <w:r>
              <w:rPr>
                <w:rFonts w:hint="default" w:ascii="宋体" w:hAnsi="宋体" w:eastAsia="宋体" w:cs="宋体"/>
                <w:i w:val="0"/>
                <w:iCs w:val="0"/>
                <w:color w:val="auto"/>
                <w:kern w:val="0"/>
                <w:sz w:val="18"/>
                <w:szCs w:val="18"/>
                <w:highlight w:val="none"/>
                <w:u w:val="none"/>
                <w:lang w:val="en-US" w:eastAsia="zh-CN" w:bidi="ar"/>
              </w:rPr>
              <w:t xml:space="preserve">7×24 </w:t>
            </w:r>
            <w:r>
              <w:rPr>
                <w:rFonts w:hint="eastAsia" w:ascii="宋体" w:hAnsi="宋体" w:eastAsia="宋体" w:cs="宋体"/>
                <w:i w:val="0"/>
                <w:iCs w:val="0"/>
                <w:color w:val="auto"/>
                <w:kern w:val="0"/>
                <w:sz w:val="18"/>
                <w:szCs w:val="18"/>
                <w:highlight w:val="none"/>
                <w:u w:val="none"/>
                <w:lang w:val="en-US" w:eastAsia="zh-CN" w:bidi="ar"/>
              </w:rPr>
              <w:t>小时无人值守作业；</w:t>
            </w:r>
          </w:p>
          <w:p w14:paraId="106B20F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（2）电源：</w:t>
            </w:r>
            <w:r>
              <w:rPr>
                <w:rFonts w:hint="default" w:ascii="宋体" w:hAnsi="宋体" w:eastAsia="宋体" w:cs="宋体"/>
                <w:i w:val="0"/>
                <w:iCs w:val="0"/>
                <w:color w:val="auto"/>
                <w:kern w:val="0"/>
                <w:sz w:val="18"/>
                <w:szCs w:val="18"/>
                <w:highlight w:val="none"/>
                <w:u w:val="none"/>
                <w:lang w:val="en-US" w:eastAsia="zh-CN" w:bidi="ar"/>
              </w:rPr>
              <w:t xml:space="preserve">220V </w:t>
            </w:r>
            <w:r>
              <w:rPr>
                <w:rFonts w:hint="eastAsia" w:ascii="宋体" w:hAnsi="宋体" w:eastAsia="宋体" w:cs="宋体"/>
                <w:i w:val="0"/>
                <w:iCs w:val="0"/>
                <w:color w:val="auto"/>
                <w:kern w:val="0"/>
                <w:sz w:val="18"/>
                <w:szCs w:val="18"/>
                <w:highlight w:val="none"/>
                <w:u w:val="none"/>
                <w:lang w:val="en-US" w:eastAsia="zh-CN" w:bidi="ar"/>
              </w:rPr>
              <w:t>市电；</w:t>
            </w:r>
          </w:p>
          <w:p w14:paraId="1EA91F2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（3）防护等级：IP56；</w:t>
            </w:r>
          </w:p>
          <w:p w14:paraId="7FC0BF1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（4）工作环境温度：-30°C 至 50°C；</w:t>
            </w:r>
          </w:p>
          <w:p w14:paraId="25A4A7D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（5）重量：不大于 </w:t>
            </w:r>
            <w:r>
              <w:rPr>
                <w:rFonts w:hint="default" w:ascii="宋体" w:hAnsi="宋体" w:eastAsia="宋体" w:cs="宋体"/>
                <w:i w:val="0"/>
                <w:iCs w:val="0"/>
                <w:color w:val="auto"/>
                <w:kern w:val="0"/>
                <w:sz w:val="18"/>
                <w:szCs w:val="18"/>
                <w:highlight w:val="none"/>
                <w:u w:val="none"/>
                <w:lang w:val="en-US" w:eastAsia="zh-CN" w:bidi="ar"/>
              </w:rPr>
              <w:t>200kg</w:t>
            </w:r>
            <w:r>
              <w:rPr>
                <w:rFonts w:hint="eastAsia" w:ascii="宋体" w:hAnsi="宋体" w:eastAsia="宋体" w:cs="宋体"/>
                <w:i w:val="0"/>
                <w:iCs w:val="0"/>
                <w:color w:val="auto"/>
                <w:kern w:val="0"/>
                <w:sz w:val="18"/>
                <w:szCs w:val="18"/>
                <w:highlight w:val="none"/>
                <w:u w:val="none"/>
                <w:lang w:val="en-US" w:eastAsia="zh-CN" w:bidi="ar"/>
              </w:rPr>
              <w:t>；</w:t>
            </w:r>
          </w:p>
          <w:p w14:paraId="42C70FF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（6）尺寸：长宽高不超过 </w:t>
            </w:r>
            <w:r>
              <w:rPr>
                <w:rFonts w:hint="default" w:ascii="宋体" w:hAnsi="宋体" w:eastAsia="宋体" w:cs="宋体"/>
                <w:i w:val="0"/>
                <w:iCs w:val="0"/>
                <w:color w:val="auto"/>
                <w:kern w:val="0"/>
                <w:sz w:val="18"/>
                <w:szCs w:val="18"/>
                <w:highlight w:val="none"/>
                <w:u w:val="none"/>
                <w:lang w:val="en-US" w:eastAsia="zh-CN" w:bidi="ar"/>
              </w:rPr>
              <w:t>1200mm</w:t>
            </w:r>
            <w:r>
              <w:rPr>
                <w:rFonts w:hint="eastAsia" w:ascii="宋体" w:hAnsi="宋体" w:eastAsia="宋体" w:cs="宋体"/>
                <w:i w:val="0"/>
                <w:iCs w:val="0"/>
                <w:color w:val="auto"/>
                <w:kern w:val="0"/>
                <w:sz w:val="18"/>
                <w:szCs w:val="18"/>
                <w:highlight w:val="none"/>
                <w:u w:val="none"/>
                <w:lang w:val="en-US" w:eastAsia="zh-CN" w:bidi="ar"/>
              </w:rPr>
              <w:t>；</w:t>
            </w:r>
          </w:p>
          <w:p w14:paraId="23988A9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（7）操控要求：机场控制与数据管理需支持接入苏农云平台；</w:t>
            </w:r>
          </w:p>
          <w:p w14:paraId="77101085">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4.巡田数据传输要求</w:t>
            </w:r>
          </w:p>
          <w:p w14:paraId="1B850E9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（1）数据回传：支持可见光、多光谱（标定后）巡田图像远程传输； </w:t>
            </w:r>
          </w:p>
          <w:p w14:paraId="564AA6C7">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（2）数据处理：服务器端支持数据拼接形成正射影像数据结果；</w:t>
            </w:r>
          </w:p>
          <w:p w14:paraId="6E9949D5">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（3）数据管理：支持云端或本地化数据管理功能；</w:t>
            </w:r>
          </w:p>
          <w:p w14:paraId="43308B3B">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（4）数据共享：支持线上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线下巡田影像数据共享。</w:t>
            </w:r>
          </w:p>
          <w:p w14:paraId="2B46D011">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5.无人机巡田算法要求</w:t>
            </w:r>
          </w:p>
          <w:p w14:paraId="0A300BC7">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影像拼接制图：可见光、NDVI正射影像制图；</w:t>
            </w:r>
          </w:p>
          <w:p w14:paraId="4985226D">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default" w:ascii="宋体" w:hAnsi="宋体" w:cs="宋体"/>
                <w:i w:val="0"/>
                <w:iCs w:val="0"/>
                <w:color w:val="auto"/>
                <w:kern w:val="0"/>
                <w:sz w:val="18"/>
                <w:szCs w:val="18"/>
                <w:highlight w:val="none"/>
                <w:u w:val="none"/>
                <w:lang w:val="en-US" w:eastAsia="zh-CN" w:bidi="ar"/>
              </w:rPr>
              <w:t>算法包含：苗情</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长势、倒伏、产量等四种专业算法模型；</w:t>
            </w:r>
          </w:p>
          <w:p w14:paraId="21BC440F">
            <w:pPr>
              <w:pStyle w:val="472"/>
              <w:keepNext w:val="0"/>
              <w:keepLines w:val="0"/>
              <w:pageBreakBefore w:val="0"/>
              <w:kinsoku/>
              <w:wordWrap/>
              <w:overflowPunct/>
              <w:topLinePunct w:val="0"/>
              <w:autoSpaceDE/>
              <w:autoSpaceDN/>
              <w:bidi w:val="0"/>
              <w:adjustRightInd/>
              <w:snapToGrid/>
              <w:spacing w:after="0"/>
              <w:ind w:left="0" w:leftChars="0" w:firstLine="0" w:firstLineChars="0"/>
              <w:textAlignment w:val="auto"/>
              <w:rPr>
                <w:rFonts w:hint="eastAsia" w:ascii="宋体" w:hAnsi="宋体" w:cs="宋体"/>
                <w:b/>
                <w:bCs/>
                <w:i w:val="0"/>
                <w:iCs w:val="0"/>
                <w:color w:val="auto"/>
                <w:kern w:val="0"/>
                <w:sz w:val="18"/>
                <w:szCs w:val="18"/>
                <w:highlight w:val="none"/>
                <w:u w:val="none"/>
                <w:lang w:val="en-US" w:eastAsia="zh-CN" w:bidi="ar"/>
              </w:rPr>
            </w:pPr>
            <w:r>
              <w:rPr>
                <w:rFonts w:hint="eastAsia" w:ascii="宋体" w:hAnsi="宋体" w:cs="宋体"/>
                <w:b/>
                <w:bCs/>
                <w:i w:val="0"/>
                <w:iCs w:val="0"/>
                <w:color w:val="auto"/>
                <w:kern w:val="0"/>
                <w:sz w:val="18"/>
                <w:szCs w:val="18"/>
                <w:highlight w:val="none"/>
                <w:u w:val="none"/>
                <w:lang w:val="en-US" w:eastAsia="zh-CN" w:bidi="ar"/>
              </w:rPr>
              <w:t>6.其他要求</w:t>
            </w:r>
          </w:p>
          <w:p w14:paraId="51415553">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（1）需提供操作培训，涵盖无人机起降、航线规划、数据软件使用及故障排查等，出现故障时能24小时内进行维护。</w:t>
            </w:r>
          </w:p>
          <w:p w14:paraId="63670A65">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(2)无人机巡田</w:t>
            </w:r>
            <w:r>
              <w:rPr>
                <w:rFonts w:hint="eastAsia" w:ascii="宋体" w:hAnsi="宋体" w:eastAsia="宋体" w:cs="宋体"/>
                <w:i w:val="0"/>
                <w:iCs w:val="0"/>
                <w:color w:val="auto"/>
                <w:kern w:val="0"/>
                <w:sz w:val="18"/>
                <w:szCs w:val="18"/>
                <w:highlight w:val="none"/>
                <w:u w:val="none"/>
                <w:lang w:val="en-US" w:eastAsia="zh-CN" w:bidi="ar"/>
              </w:rPr>
              <w:t>系统自动分析处理获取数据，生成包含田间长势、土壤墒情、</w:t>
            </w:r>
            <w:r>
              <w:rPr>
                <w:rFonts w:hint="default" w:ascii="宋体" w:hAnsi="宋体" w:eastAsia="宋体" w:cs="宋体"/>
                <w:i w:val="0"/>
                <w:iCs w:val="0"/>
                <w:color w:val="auto"/>
                <w:kern w:val="0"/>
                <w:sz w:val="18"/>
                <w:szCs w:val="18"/>
                <w:highlight w:val="none"/>
                <w:u w:val="none"/>
                <w:lang w:val="en-US" w:eastAsia="zh-CN" w:bidi="ar"/>
              </w:rPr>
              <w:t>存在问题</w:t>
            </w:r>
            <w:r>
              <w:rPr>
                <w:rFonts w:hint="eastAsia" w:ascii="宋体" w:hAnsi="宋体" w:cs="宋体"/>
                <w:i w:val="0"/>
                <w:iCs w:val="0"/>
                <w:color w:val="auto"/>
                <w:kern w:val="0"/>
                <w:sz w:val="18"/>
                <w:szCs w:val="18"/>
                <w:highlight w:val="none"/>
                <w:u w:val="none"/>
                <w:lang w:val="en-US" w:eastAsia="zh-CN" w:bidi="ar"/>
              </w:rPr>
              <w:t>及下一步田间</w:t>
            </w:r>
            <w:r>
              <w:rPr>
                <w:rFonts w:hint="default" w:ascii="宋体" w:hAnsi="宋体" w:eastAsia="宋体" w:cs="宋体"/>
                <w:i w:val="0"/>
                <w:iCs w:val="0"/>
                <w:color w:val="auto"/>
                <w:kern w:val="0"/>
                <w:sz w:val="18"/>
                <w:szCs w:val="18"/>
                <w:highlight w:val="none"/>
                <w:u w:val="none"/>
                <w:lang w:val="en-US" w:eastAsia="zh-CN" w:bidi="ar"/>
              </w:rPr>
              <w:t>管理</w:t>
            </w:r>
            <w:r>
              <w:rPr>
                <w:rFonts w:hint="eastAsia" w:ascii="宋体" w:hAnsi="宋体" w:cs="宋体"/>
                <w:i w:val="0"/>
                <w:iCs w:val="0"/>
                <w:color w:val="auto"/>
                <w:kern w:val="0"/>
                <w:sz w:val="18"/>
                <w:szCs w:val="18"/>
                <w:highlight w:val="none"/>
                <w:u w:val="none"/>
                <w:lang w:val="en-US" w:eastAsia="zh-CN" w:bidi="ar"/>
              </w:rPr>
              <w:t>措施</w:t>
            </w:r>
            <w:r>
              <w:rPr>
                <w:rFonts w:hint="default" w:ascii="宋体" w:hAnsi="宋体" w:eastAsia="宋体" w:cs="宋体"/>
                <w:i w:val="0"/>
                <w:iCs w:val="0"/>
                <w:color w:val="auto"/>
                <w:kern w:val="0"/>
                <w:sz w:val="18"/>
                <w:szCs w:val="18"/>
                <w:highlight w:val="none"/>
                <w:u w:val="none"/>
                <w:lang w:val="en-US" w:eastAsia="zh-CN" w:bidi="ar"/>
              </w:rPr>
              <w:t>建议等内容的监测分析报告</w:t>
            </w:r>
            <w:r>
              <w:rPr>
                <w:rFonts w:hint="eastAsia" w:ascii="宋体" w:hAnsi="宋体" w:cs="宋体"/>
                <w:i w:val="0"/>
                <w:iCs w:val="0"/>
                <w:color w:val="auto"/>
                <w:kern w:val="0"/>
                <w:sz w:val="18"/>
                <w:szCs w:val="18"/>
                <w:highlight w:val="none"/>
                <w:u w:val="none"/>
                <w:lang w:val="en-US" w:eastAsia="zh-CN" w:bidi="ar"/>
              </w:rPr>
              <w:t>。</w:t>
            </w:r>
          </w:p>
          <w:p w14:paraId="0AB5AA50">
            <w:pPr>
              <w:keepNext w:val="0"/>
              <w:keepLines w:val="0"/>
              <w:pageBreakBefore w:val="0"/>
              <w:widowControl/>
              <w:suppressLineNumbers w:val="0"/>
              <w:jc w:val="left"/>
              <w:rPr>
                <w:rFonts w:hint="default"/>
                <w:lang w:val="en-US" w:eastAsia="zh-CN"/>
              </w:rPr>
            </w:pP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至少包含无人机机场保险*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年；至少包含无人机保险*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年；至少包含机场保养*</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次；至少包含</w:t>
            </w:r>
            <w:r>
              <w:rPr>
                <w:rFonts w:hint="eastAsia" w:ascii="宋体" w:hAnsi="宋体" w:cs="宋体"/>
                <w:b/>
                <w:bCs/>
                <w:i w:val="0"/>
                <w:iCs w:val="0"/>
                <w:color w:val="auto"/>
                <w:sz w:val="18"/>
                <w:szCs w:val="18"/>
                <w:highlight w:val="none"/>
                <w:u w:val="none"/>
                <w:lang w:val="en-US" w:eastAsia="zh-CN" w:bidi="ar"/>
              </w:rPr>
              <w:t>1</w:t>
            </w:r>
            <w:r>
              <w:rPr>
                <w:rFonts w:hint="eastAsia" w:ascii="宋体" w:hAnsi="宋体" w:eastAsia="宋体" w:cs="宋体"/>
                <w:b/>
                <w:bCs/>
                <w:i w:val="0"/>
                <w:iCs w:val="0"/>
                <w:color w:val="auto"/>
                <w:sz w:val="18"/>
                <w:szCs w:val="18"/>
                <w:highlight w:val="none"/>
                <w:u w:val="none"/>
                <w:lang w:val="en-US" w:eastAsia="zh-CN" w:bidi="ar"/>
              </w:rPr>
              <w:t>块电池，1个带屏遥控器。</w:t>
            </w:r>
            <w:r>
              <w:rPr>
                <w:rFonts w:hint="default" w:ascii="宋体" w:hAnsi="宋体" w:eastAsia="宋体" w:cs="宋体"/>
                <w:b/>
                <w:bCs/>
                <w:i w:val="0"/>
                <w:iCs w:val="0"/>
                <w:color w:val="auto"/>
                <w:sz w:val="18"/>
                <w:szCs w:val="18"/>
                <w:highlight w:val="none"/>
                <w:u w:val="none"/>
                <w:lang w:val="en-US" w:eastAsia="zh-CN" w:bidi="ar"/>
              </w:rPr>
              <w:t xml:space="preserve"> </w:t>
            </w:r>
            <w:r>
              <w:rPr>
                <w:rFonts w:hint="eastAsia" w:ascii="宋体" w:hAnsi="宋体" w:eastAsia="宋体" w:cs="宋体"/>
                <w:b/>
                <w:bCs/>
                <w:i w:val="0"/>
                <w:iCs w:val="0"/>
                <w:color w:val="auto"/>
                <w:sz w:val="18"/>
                <w:szCs w:val="18"/>
                <w:highlight w:val="none"/>
                <w:u w:val="none"/>
                <w:lang w:val="en-US" w:eastAsia="zh-CN" w:bidi="ar"/>
              </w:rPr>
              <w:t>承诺三年后</w:t>
            </w:r>
            <w:r>
              <w:rPr>
                <w:rFonts w:hint="eastAsia" w:ascii="宋体" w:hAnsi="宋体" w:cs="宋体"/>
                <w:b/>
                <w:bCs/>
                <w:i w:val="0"/>
                <w:iCs w:val="0"/>
                <w:color w:val="auto"/>
                <w:sz w:val="18"/>
                <w:szCs w:val="18"/>
                <w:highlight w:val="none"/>
                <w:u w:val="none"/>
                <w:lang w:val="en-US" w:eastAsia="zh-CN" w:bidi="ar"/>
              </w:rPr>
              <w:t>设备、</w:t>
            </w:r>
            <w:r>
              <w:rPr>
                <w:rFonts w:hint="eastAsia" w:ascii="宋体" w:hAnsi="宋体" w:eastAsia="宋体" w:cs="宋体"/>
                <w:b/>
                <w:bCs/>
                <w:i w:val="0"/>
                <w:iCs w:val="0"/>
                <w:color w:val="auto"/>
                <w:sz w:val="18"/>
                <w:szCs w:val="18"/>
                <w:highlight w:val="none"/>
                <w:u w:val="none"/>
                <w:lang w:val="en-US" w:eastAsia="zh-CN" w:bidi="ar"/>
              </w:rPr>
              <w:t>软件、保险、保养</w:t>
            </w:r>
            <w:r>
              <w:rPr>
                <w:rFonts w:hint="eastAsia" w:ascii="宋体" w:hAnsi="宋体" w:cs="宋体"/>
                <w:b/>
                <w:bCs/>
                <w:i w:val="0"/>
                <w:iCs w:val="0"/>
                <w:color w:val="auto"/>
                <w:sz w:val="18"/>
                <w:szCs w:val="18"/>
                <w:highlight w:val="none"/>
                <w:u w:val="none"/>
                <w:lang w:val="en-US" w:eastAsia="zh-CN" w:bidi="ar"/>
              </w:rPr>
              <w:t>运行</w:t>
            </w:r>
            <w:r>
              <w:rPr>
                <w:rFonts w:hint="eastAsia" w:ascii="宋体" w:hAnsi="宋体" w:eastAsia="宋体" w:cs="宋体"/>
                <w:b/>
                <w:bCs/>
                <w:i w:val="0"/>
                <w:iCs w:val="0"/>
                <w:color w:val="auto"/>
                <w:sz w:val="18"/>
                <w:szCs w:val="18"/>
                <w:highlight w:val="none"/>
                <w:u w:val="none"/>
                <w:lang w:val="en-US" w:eastAsia="zh-CN" w:bidi="ar"/>
              </w:rPr>
              <w:t>正常</w:t>
            </w:r>
            <w:r>
              <w:rPr>
                <w:rFonts w:hint="eastAsia" w:ascii="宋体" w:hAnsi="宋体" w:cs="宋体"/>
                <w:b/>
                <w:bCs/>
                <w:i w:val="0"/>
                <w:iCs w:val="0"/>
                <w:color w:val="auto"/>
                <w:sz w:val="18"/>
                <w:szCs w:val="18"/>
                <w:highlight w:val="none"/>
                <w:u w:val="none"/>
                <w:lang w:val="en-US" w:eastAsia="zh-CN" w:bidi="ar"/>
              </w:rPr>
              <w:t>和续保</w:t>
            </w:r>
            <w:r>
              <w:rPr>
                <w:rFonts w:hint="eastAsia" w:ascii="宋体" w:hAnsi="宋体" w:eastAsia="宋体" w:cs="宋体"/>
                <w:b/>
                <w:bCs/>
                <w:i w:val="0"/>
                <w:iCs w:val="0"/>
                <w:color w:val="auto"/>
                <w:sz w:val="18"/>
                <w:szCs w:val="18"/>
                <w:highlight w:val="none"/>
                <w:u w:val="none"/>
                <w:lang w:val="en-US" w:eastAsia="zh-CN" w:bidi="ar"/>
              </w:rPr>
              <w:t>。</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96CAAC">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E66A0">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套</w:t>
            </w:r>
          </w:p>
        </w:tc>
      </w:tr>
      <w:tr w14:paraId="26C28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A090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3</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F6A2E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害虫性诱智能测报设备</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A2625">
            <w:pPr>
              <w:keepNext w:val="0"/>
              <w:keepLines w:val="0"/>
              <w:pageBreakBefore w:val="0"/>
              <w:widowControl/>
              <w:suppressLineNumbers w:val="0"/>
              <w:jc w:val="left"/>
              <w:rPr>
                <w:rFonts w:hint="default"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1.基本功能</w:t>
            </w:r>
          </w:p>
          <w:p w14:paraId="07EF6F9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基本功能：</w:t>
            </w:r>
            <w:r>
              <w:rPr>
                <w:rFonts w:hint="eastAsia" w:ascii="宋体" w:hAnsi="宋体" w:eastAsia="宋体" w:cs="宋体"/>
                <w:i w:val="0"/>
                <w:iCs w:val="0"/>
                <w:color w:val="auto"/>
                <w:kern w:val="0"/>
                <w:sz w:val="18"/>
                <w:szCs w:val="18"/>
                <w:highlight w:val="none"/>
                <w:u w:val="none"/>
                <w:lang w:val="en-US" w:eastAsia="zh-CN" w:bidi="ar"/>
              </w:rPr>
              <w:t>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w:t>
            </w:r>
          </w:p>
          <w:p w14:paraId="076B1F2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（2）害虫诱捕装置：诱捕器为PC材质，结构为反向三漏斗飞蛾类诱捕器。 增加反向三漏斗蛾子防逃逸结构，整体横切面为梨形，纵切面似椅子形设计，增加害虫诱捕量。</w:t>
            </w:r>
          </w:p>
          <w:p w14:paraId="31D0A18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（3）供电系统：</w:t>
            </w:r>
            <w:r>
              <w:rPr>
                <w:rFonts w:hint="eastAsia" w:ascii="宋体" w:hAnsi="宋体" w:eastAsia="宋体" w:cs="宋体"/>
                <w:i w:val="0"/>
                <w:iCs w:val="0"/>
                <w:color w:val="auto"/>
                <w:kern w:val="0"/>
                <w:sz w:val="18"/>
                <w:szCs w:val="18"/>
                <w:highlight w:val="none"/>
                <w:u w:val="none"/>
                <w:lang w:val="en-US" w:eastAsia="zh-CN" w:bidi="ar"/>
              </w:rPr>
              <w:t>设备</w:t>
            </w:r>
            <w:r>
              <w:rPr>
                <w:rFonts w:hint="eastAsia" w:ascii="宋体" w:hAnsi="宋体" w:cs="宋体"/>
                <w:i w:val="0"/>
                <w:iCs w:val="0"/>
                <w:color w:val="auto"/>
                <w:kern w:val="0"/>
                <w:sz w:val="18"/>
                <w:szCs w:val="18"/>
                <w:highlight w:val="none"/>
                <w:u w:val="none"/>
                <w:lang w:val="en-US" w:eastAsia="zh-CN" w:bidi="ar"/>
              </w:rPr>
              <w:t>可</w:t>
            </w:r>
            <w:r>
              <w:rPr>
                <w:rFonts w:hint="eastAsia" w:ascii="宋体" w:hAnsi="宋体" w:eastAsia="宋体" w:cs="宋体"/>
                <w:i w:val="0"/>
                <w:iCs w:val="0"/>
                <w:color w:val="auto"/>
                <w:kern w:val="0"/>
                <w:sz w:val="18"/>
                <w:szCs w:val="18"/>
                <w:highlight w:val="none"/>
                <w:u w:val="none"/>
                <w:lang w:val="en-US" w:eastAsia="zh-CN" w:bidi="ar"/>
              </w:rPr>
              <w:t>采用太阳能板供电或市电供电</w:t>
            </w:r>
            <w:r>
              <w:rPr>
                <w:rFonts w:hint="eastAsia" w:ascii="宋体" w:hAnsi="宋体" w:cs="宋体"/>
                <w:i w:val="0"/>
                <w:iCs w:val="0"/>
                <w:color w:val="auto"/>
                <w:kern w:val="0"/>
                <w:sz w:val="18"/>
                <w:szCs w:val="18"/>
                <w:highlight w:val="none"/>
                <w:u w:val="none"/>
                <w:lang w:val="en-US" w:eastAsia="zh-CN" w:bidi="ar"/>
              </w:rPr>
              <w:t>。采用太阳能板供电的要求太阳能板</w:t>
            </w:r>
            <w:r>
              <w:rPr>
                <w:rFonts w:hint="eastAsia" w:ascii="宋体" w:hAnsi="宋体" w:eastAsia="宋体" w:cs="宋体"/>
                <w:i w:val="0"/>
                <w:iCs w:val="0"/>
                <w:color w:val="auto"/>
                <w:kern w:val="0"/>
                <w:sz w:val="18"/>
                <w:szCs w:val="18"/>
                <w:highlight w:val="none"/>
                <w:u w:val="none"/>
                <w:lang w:val="en-US" w:eastAsia="zh-CN" w:bidi="ar"/>
              </w:rPr>
              <w:t>单晶硅材质；功率：≥50W，可在-40°C-80°C气温下工作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蓄电池为锂电池，规格：12V,40Ah</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连续阴雨天，设备正常运行不低于20天。</w:t>
            </w:r>
          </w:p>
          <w:p w14:paraId="6A24512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（4）主要组件：设备主立杆整体高度不低于 </w:t>
            </w:r>
            <w:r>
              <w:rPr>
                <w:rFonts w:hint="default" w:ascii="宋体" w:hAnsi="宋体" w:eastAsia="宋体" w:cs="宋体"/>
                <w:i w:val="0"/>
                <w:iCs w:val="0"/>
                <w:color w:val="auto"/>
                <w:kern w:val="0"/>
                <w:sz w:val="18"/>
                <w:szCs w:val="18"/>
                <w:highlight w:val="none"/>
                <w:u w:val="none"/>
                <w:lang w:val="en-US" w:eastAsia="zh-CN" w:bidi="ar"/>
              </w:rPr>
              <w:t>300CM</w:t>
            </w:r>
            <w:r>
              <w:rPr>
                <w:rFonts w:hint="eastAsia" w:ascii="宋体" w:hAnsi="宋体" w:eastAsia="宋体" w:cs="宋体"/>
                <w:i w:val="0"/>
                <w:iCs w:val="0"/>
                <w:color w:val="auto"/>
                <w:kern w:val="0"/>
                <w:sz w:val="18"/>
                <w:szCs w:val="18"/>
                <w:highlight w:val="none"/>
                <w:u w:val="none"/>
                <w:lang w:val="en-US" w:eastAsia="zh-CN" w:bidi="ar"/>
              </w:rPr>
              <w:t>，材质为喷塑铝管</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配防电机箱，材质 304不锈钢材质，外标防电标识，具防尘、防水功能。</w:t>
            </w:r>
          </w:p>
          <w:p w14:paraId="0BBADAF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65BCFDC6">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2.数据分析功能</w:t>
            </w:r>
          </w:p>
          <w:p w14:paraId="4199C43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（1）手机APP。可通过APP查看实时数据、历史数据。具有设备定位及导航功能，诱芯到期提醒等功能。</w:t>
            </w:r>
          </w:p>
          <w:p w14:paraId="354B639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（2）电脑端平台。电脑端数据分析平台具有数据统计、设备统计、设备分布、害虫预警设置、害虫趋势分析、多年同比分析等功能。</w:t>
            </w:r>
          </w:p>
          <w:p w14:paraId="33748AFF">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w:t>
            </w:r>
            <w:r>
              <w:rPr>
                <w:rFonts w:hint="eastAsia" w:ascii="宋体" w:hAnsi="宋体" w:cs="宋体"/>
                <w:b/>
                <w:bCs/>
                <w:i w:val="0"/>
                <w:iCs w:val="0"/>
                <w:color w:val="auto"/>
                <w:kern w:val="0"/>
                <w:sz w:val="18"/>
                <w:szCs w:val="18"/>
                <w:highlight w:val="none"/>
                <w:u w:val="none"/>
                <w:lang w:val="en-US" w:eastAsia="zh-CN" w:bidi="ar"/>
              </w:rPr>
              <w:t>数</w:t>
            </w:r>
            <w:r>
              <w:rPr>
                <w:rFonts w:hint="eastAsia" w:ascii="宋体" w:hAnsi="宋体" w:eastAsia="宋体" w:cs="宋体"/>
                <w:b/>
                <w:bCs/>
                <w:i w:val="0"/>
                <w:iCs w:val="0"/>
                <w:color w:val="auto"/>
                <w:kern w:val="0"/>
                <w:sz w:val="18"/>
                <w:szCs w:val="18"/>
                <w:highlight w:val="none"/>
                <w:u w:val="none"/>
                <w:lang w:val="en-US" w:eastAsia="zh-CN" w:bidi="ar"/>
              </w:rPr>
              <w:t>据采集、存储与传输</w:t>
            </w:r>
          </w:p>
          <w:p w14:paraId="01C6D90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自动计数功能：上下集虫器各带一个三层4对红外计数装置，害虫经过红外感应器时，自动计数</w:t>
            </w:r>
            <w:r>
              <w:rPr>
                <w:rFonts w:hint="default" w:ascii="宋体" w:hAnsi="宋体" w:eastAsia="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，间隔时间＜</w:t>
            </w:r>
            <w:r>
              <w:rPr>
                <w:rFonts w:hint="default" w:ascii="宋体" w:hAnsi="宋体" w:eastAsia="宋体" w:cs="宋体"/>
                <w:i w:val="0"/>
                <w:iCs w:val="0"/>
                <w:color w:val="auto"/>
                <w:kern w:val="0"/>
                <w:sz w:val="18"/>
                <w:szCs w:val="18"/>
                <w:highlight w:val="none"/>
                <w:u w:val="none"/>
                <w:lang w:val="en-US" w:eastAsia="zh-CN" w:bidi="ar"/>
              </w:rPr>
              <w:t>1S</w:t>
            </w:r>
            <w:r>
              <w:rPr>
                <w:rFonts w:hint="eastAsia" w:ascii="宋体" w:hAnsi="宋体" w:eastAsia="宋体" w:cs="宋体"/>
                <w:i w:val="0"/>
                <w:iCs w:val="0"/>
                <w:color w:val="auto"/>
                <w:kern w:val="0"/>
                <w:sz w:val="18"/>
                <w:szCs w:val="18"/>
                <w:highlight w:val="none"/>
                <w:u w:val="none"/>
                <w:lang w:val="en-US" w:eastAsia="zh-CN" w:bidi="ar"/>
              </w:rPr>
              <w:t xml:space="preserve">。自动计数进入集虫器的昆虫，计算总数后上传到服务器数据库。自动计数准确度不低于 </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 xml:space="preserve">。 </w:t>
            </w:r>
          </w:p>
          <w:p w14:paraId="79486F3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终端储存发送功能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实时记录和存储诱捕器监测数据，储存时间</w:t>
            </w:r>
            <w:r>
              <w:rPr>
                <w:rFonts w:hint="default" w:ascii="宋体" w:hAnsi="宋体" w:eastAsia="宋体" w:cs="宋体"/>
                <w:i w:val="0"/>
                <w:iCs w:val="0"/>
                <w:color w:val="auto"/>
                <w:kern w:val="0"/>
                <w:sz w:val="18"/>
                <w:szCs w:val="18"/>
                <w:highlight w:val="none"/>
                <w:u w:val="none"/>
                <w:lang w:val="en-US" w:eastAsia="zh-CN" w:bidi="ar"/>
              </w:rPr>
              <w:t xml:space="preserve">≥12 </w:t>
            </w:r>
            <w:r>
              <w:rPr>
                <w:rFonts w:hint="eastAsia" w:ascii="宋体" w:hAnsi="宋体" w:eastAsia="宋体" w:cs="宋体"/>
                <w:i w:val="0"/>
                <w:iCs w:val="0"/>
                <w:color w:val="auto"/>
                <w:kern w:val="0"/>
                <w:sz w:val="18"/>
                <w:szCs w:val="18"/>
                <w:highlight w:val="none"/>
                <w:u w:val="none"/>
                <w:lang w:val="en-US" w:eastAsia="zh-CN" w:bidi="ar"/>
              </w:rPr>
              <w:t xml:space="preserve">月。定时定向发送监测数据，同时具有自检、纠错功能。 </w:t>
            </w:r>
          </w:p>
          <w:p w14:paraId="0215EFC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网关数据接收功能</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小时</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次接收终端数据，并通过无线网络发送到服务器。</w:t>
            </w:r>
          </w:p>
          <w:p w14:paraId="5FA1B5A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网关和终端配置：一个网关至少配置8个终端，方便后期设备升级。</w:t>
            </w:r>
          </w:p>
          <w:p w14:paraId="487A9BD7">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4.其他要求</w:t>
            </w:r>
          </w:p>
          <w:p w14:paraId="34A1501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）设备可以展示虫情走势信息，展示监测害虫始见期、高峰期、终见期的时间及对应数量，预测次代幼虫发生动态，包括卵期、低龄幼虫期预测，并显示指导施药时间。</w:t>
            </w:r>
          </w:p>
          <w:p w14:paraId="010A341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）设备具有设备定位及导航功能，诱芯到期更换短信和app通知提醒，设备异常提醒等功能，方便后期维护。</w:t>
            </w:r>
          </w:p>
          <w:p w14:paraId="52B3165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）可在四情监测管理系统中筛选站点查看对应的虫情监测数据，可根据病虫情设备采集的数据信息，对项目区域可能发生的病虫害情况进行提前预警，提示管理者进行防治处理。</w:t>
            </w:r>
          </w:p>
          <w:p w14:paraId="58C3DE8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APP/云端数据同步延迟从设备完成一次计数到在手机APP或网页端数据显示更新。</w:t>
            </w:r>
          </w:p>
          <w:p w14:paraId="27A2EAA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预警信息推送可靠性当害虫数量达到预设阈值时，</w:t>
            </w:r>
            <w:r>
              <w:rPr>
                <w:rFonts w:hint="eastAsia" w:ascii="宋体" w:hAnsi="宋体" w:cs="宋体"/>
                <w:i w:val="0"/>
                <w:iCs w:val="0"/>
                <w:color w:val="auto"/>
                <w:kern w:val="0"/>
                <w:sz w:val="18"/>
                <w:szCs w:val="18"/>
                <w:highlight w:val="none"/>
                <w:u w:val="none"/>
                <w:lang w:val="en-US" w:eastAsia="zh-CN" w:bidi="ar"/>
              </w:rPr>
              <w:t>系统及时</w:t>
            </w:r>
            <w:r>
              <w:rPr>
                <w:rFonts w:hint="eastAsia" w:ascii="宋体" w:hAnsi="宋体" w:eastAsia="宋体" w:cs="宋体"/>
                <w:i w:val="0"/>
                <w:iCs w:val="0"/>
                <w:color w:val="auto"/>
                <w:kern w:val="0"/>
                <w:sz w:val="18"/>
                <w:szCs w:val="18"/>
                <w:highlight w:val="none"/>
                <w:u w:val="none"/>
                <w:lang w:val="en-US" w:eastAsia="zh-CN" w:bidi="ar"/>
              </w:rPr>
              <w:t>通过APP推送、短信（可选）等方式向管理员发送预警信息。</w:t>
            </w:r>
          </w:p>
          <w:p w14:paraId="7293424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历史数据查询与导出支持按“时间段”筛选历史数据，并能以Excel格式完整导出所有记录。</w:t>
            </w:r>
          </w:p>
          <w:p w14:paraId="3106B9F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用户权限管理软件平台应具备多级用户权限管理功能，不同角色对设备的查看和操作权限应清晰隔离。</w:t>
            </w:r>
          </w:p>
          <w:p w14:paraId="07A24E5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软件平台兼容性设备生成的数据包格式应与</w:t>
            </w:r>
            <w:r>
              <w:rPr>
                <w:rFonts w:hint="eastAsia" w:ascii="宋体" w:hAnsi="宋体" w:cs="宋体"/>
                <w:i w:val="0"/>
                <w:iCs w:val="0"/>
                <w:color w:val="auto"/>
                <w:kern w:val="0"/>
                <w:sz w:val="18"/>
                <w:szCs w:val="18"/>
                <w:highlight w:val="none"/>
                <w:u w:val="none"/>
                <w:lang w:val="en-US" w:eastAsia="zh-CN" w:bidi="ar"/>
              </w:rPr>
              <w:t>通用</w:t>
            </w:r>
            <w:r>
              <w:rPr>
                <w:rFonts w:hint="eastAsia" w:ascii="宋体" w:hAnsi="宋体" w:eastAsia="宋体" w:cs="宋体"/>
                <w:i w:val="0"/>
                <w:iCs w:val="0"/>
                <w:color w:val="auto"/>
                <w:kern w:val="0"/>
                <w:sz w:val="18"/>
                <w:szCs w:val="18"/>
                <w:highlight w:val="none"/>
                <w:u w:val="none"/>
                <w:lang w:val="en-US" w:eastAsia="zh-CN" w:bidi="ar"/>
              </w:rPr>
              <w:t>物联网平台兼容，确保数据能被成功接收和解析。</w:t>
            </w:r>
          </w:p>
          <w:p w14:paraId="5C75DAF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提供本项目公示日期之前</w:t>
            </w:r>
            <w:r>
              <w:rPr>
                <w:rFonts w:hint="eastAsia" w:ascii="宋体" w:hAnsi="宋体" w:cs="宋体"/>
                <w:b/>
                <w:bCs/>
                <w:i w:val="0"/>
                <w:iCs w:val="0"/>
                <w:color w:val="auto"/>
                <w:kern w:val="0"/>
                <w:sz w:val="18"/>
                <w:szCs w:val="18"/>
                <w:highlight w:val="none"/>
                <w:u w:val="none"/>
                <w:lang w:val="en-US" w:eastAsia="zh-CN" w:bidi="ar"/>
              </w:rPr>
              <w:t>提供产品官网截图证明（产品说明书或彩页）或具有检测资质机构出具的带有</w:t>
            </w:r>
            <w:r>
              <w:rPr>
                <w:rFonts w:hint="eastAsia" w:ascii="宋体" w:hAnsi="宋体" w:eastAsia="宋体" w:cs="宋体"/>
                <w:b/>
                <w:bCs/>
                <w:i w:val="0"/>
                <w:iCs w:val="0"/>
                <w:color w:val="auto"/>
                <w:kern w:val="0"/>
                <w:sz w:val="18"/>
                <w:szCs w:val="18"/>
                <w:highlight w:val="none"/>
                <w:u w:val="none"/>
                <w:lang w:val="en-US" w:eastAsia="zh-CN" w:bidi="ar"/>
              </w:rPr>
              <w:t>CNAS</w:t>
            </w:r>
            <w:r>
              <w:rPr>
                <w:rFonts w:hint="eastAsia" w:ascii="宋体" w:hAnsi="宋体" w:cs="宋体"/>
                <w:b/>
                <w:bCs/>
                <w:i w:val="0"/>
                <w:iCs w:val="0"/>
                <w:color w:val="auto"/>
                <w:kern w:val="0"/>
                <w:sz w:val="18"/>
                <w:szCs w:val="18"/>
                <w:highlight w:val="none"/>
                <w:u w:val="none"/>
                <w:lang w:val="en-US" w:eastAsia="zh-CN" w:bidi="ar"/>
              </w:rPr>
              <w:t>或CMA</w:t>
            </w:r>
            <w:r>
              <w:rPr>
                <w:rFonts w:hint="eastAsia" w:ascii="宋体" w:hAnsi="宋体" w:eastAsia="宋体" w:cs="宋体"/>
                <w:b/>
                <w:bCs/>
                <w:i w:val="0"/>
                <w:iCs w:val="0"/>
                <w:color w:val="auto"/>
                <w:kern w:val="0"/>
                <w:sz w:val="18"/>
                <w:szCs w:val="18"/>
                <w:highlight w:val="none"/>
                <w:u w:val="none"/>
                <w:lang w:val="en-US" w:eastAsia="zh-CN" w:bidi="ar"/>
              </w:rPr>
              <w:t>标识的检测报告</w:t>
            </w:r>
            <w:r>
              <w:rPr>
                <w:rFonts w:hint="eastAsia" w:ascii="宋体" w:hAnsi="宋体" w:cs="宋体"/>
                <w:b/>
                <w:bCs/>
                <w:i w:val="0"/>
                <w:iCs w:val="0"/>
                <w:color w:val="auto"/>
                <w:kern w:val="0"/>
                <w:sz w:val="18"/>
                <w:szCs w:val="18"/>
                <w:highlight w:val="none"/>
                <w:u w:val="none"/>
                <w:lang w:val="en-US" w:eastAsia="zh-CN" w:bidi="ar"/>
              </w:rPr>
              <w:t>原件扫描件，未提供视为不满足。</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9608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D747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14FEB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336A">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A637F">
            <w:pPr>
              <w:keepNext w:val="0"/>
              <w:keepLines w:val="0"/>
              <w:pageBreakBefore w:val="0"/>
              <w:widowControl/>
              <w:suppressLineNumbers w:val="0"/>
              <w:jc w:val="center"/>
            </w:pPr>
            <w:r>
              <w:rPr>
                <w:rFonts w:hint="eastAsia" w:ascii="宋体" w:hAnsi="宋体" w:eastAsia="宋体" w:cs="宋体"/>
                <w:i w:val="0"/>
                <w:iCs w:val="0"/>
                <w:color w:val="auto"/>
                <w:sz w:val="18"/>
                <w:szCs w:val="18"/>
                <w:highlight w:val="none"/>
                <w:u w:val="none"/>
                <w:lang w:val="en-US" w:eastAsia="zh-CN"/>
              </w:rPr>
              <w:t>小虫体智能虫情测报灯</w:t>
            </w:r>
          </w:p>
          <w:p w14:paraId="3B2BF8B0">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C186B29">
            <w:pPr>
              <w:keepNext w:val="0"/>
              <w:keepLines w:val="0"/>
              <w:pageBreakBefore w:val="0"/>
              <w:widowControl/>
              <w:suppressLineNumbers w:val="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1.设备基本功能</w:t>
            </w:r>
          </w:p>
          <w:p w14:paraId="562A3B5A">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（1）基本功能：专用于监测稻飞虱等小虫体，可百叶过滤非靶标大虫体。采用光、电、数控技术，远程自动控制。有防雨百叶，下雨天可以正常工作。 </w:t>
            </w:r>
          </w:p>
          <w:p w14:paraId="0AF427D5">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（2）虫体处理：设备进虫口采用特殊装置构造，设有大小虫体隔离装置，将大小虫体进行隔离，具有防止外物杂物、雨水侵入，防止内部昆虫逃逸的特点，对稻飞虱等小虫体进行活体拍照，虫体完整率≥</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 xml:space="preserve">。具有避免虫体堆积和重复计数的功能。 </w:t>
            </w:r>
          </w:p>
          <w:p w14:paraId="1A449DE8">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（3）图像处理</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内置</w:t>
            </w:r>
            <w:r>
              <w:rPr>
                <w:rFonts w:hint="eastAsia" w:ascii="宋体" w:hAnsi="宋体" w:cs="宋体"/>
                <w:i w:val="0"/>
                <w:iCs w:val="0"/>
                <w:color w:val="auto"/>
                <w:kern w:val="0"/>
                <w:sz w:val="18"/>
                <w:szCs w:val="18"/>
                <w:highlight w:val="none"/>
                <w:u w:val="none"/>
                <w:lang w:val="en-US" w:eastAsia="zh-CN" w:bidi="ar"/>
              </w:rPr>
              <w:t>不低于</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cs="宋体"/>
                <w:i w:val="0"/>
                <w:iCs w:val="0"/>
                <w:color w:val="auto"/>
                <w:kern w:val="0"/>
                <w:sz w:val="18"/>
                <w:szCs w:val="18"/>
                <w:highlight w:val="none"/>
                <w:u w:val="none"/>
                <w:lang w:val="en-US" w:eastAsia="zh-CN" w:bidi="ar"/>
              </w:rPr>
              <w:t>2</w:t>
            </w:r>
            <w:r>
              <w:rPr>
                <w:rFonts w:hint="default" w:ascii="宋体" w:hAnsi="宋体" w:eastAsia="宋体" w:cs="宋体"/>
                <w:i w:val="0"/>
                <w:iCs w:val="0"/>
                <w:color w:val="auto"/>
                <w:kern w:val="0"/>
                <w:sz w:val="18"/>
                <w:szCs w:val="18"/>
                <w:highlight w:val="none"/>
                <w:u w:val="none"/>
                <w:lang w:val="en-US" w:eastAsia="zh-CN" w:bidi="ar"/>
              </w:rPr>
              <w:t xml:space="preserve">000W </w:t>
            </w:r>
            <w:r>
              <w:rPr>
                <w:rFonts w:hint="eastAsia" w:ascii="宋体" w:hAnsi="宋体" w:eastAsia="宋体" w:cs="宋体"/>
                <w:i w:val="0"/>
                <w:iCs w:val="0"/>
                <w:color w:val="auto"/>
                <w:kern w:val="0"/>
                <w:sz w:val="18"/>
                <w:szCs w:val="18"/>
                <w:highlight w:val="none"/>
                <w:u w:val="none"/>
                <w:lang w:val="en-US" w:eastAsia="zh-CN" w:bidi="ar"/>
              </w:rPr>
              <w:t>高清工业摄像机，对稻飞虱进行活体拍照，针对飞虱类</w:t>
            </w:r>
            <w:r>
              <w:rPr>
                <w:rFonts w:hint="eastAsia" w:ascii="宋体" w:hAnsi="宋体" w:cs="宋体"/>
                <w:i w:val="0"/>
                <w:iCs w:val="0"/>
                <w:color w:val="auto"/>
                <w:kern w:val="0"/>
                <w:sz w:val="18"/>
                <w:szCs w:val="18"/>
                <w:highlight w:val="none"/>
                <w:u w:val="none"/>
                <w:lang w:val="en-US" w:eastAsia="zh-CN" w:bidi="ar"/>
              </w:rPr>
              <w:t>等20余种微小</w:t>
            </w:r>
            <w:r>
              <w:rPr>
                <w:rFonts w:hint="eastAsia" w:ascii="宋体" w:hAnsi="宋体" w:eastAsia="宋体" w:cs="宋体"/>
                <w:i w:val="0"/>
                <w:iCs w:val="0"/>
                <w:color w:val="auto"/>
                <w:kern w:val="0"/>
                <w:sz w:val="18"/>
                <w:szCs w:val="18"/>
                <w:highlight w:val="none"/>
                <w:u w:val="none"/>
                <w:lang w:val="en-US" w:eastAsia="zh-CN" w:bidi="ar"/>
              </w:rPr>
              <w:t>虫</w:t>
            </w:r>
            <w:r>
              <w:rPr>
                <w:rFonts w:hint="eastAsia" w:ascii="宋体" w:hAnsi="宋体" w:cs="宋体"/>
                <w:i w:val="0"/>
                <w:iCs w:val="0"/>
                <w:color w:val="auto"/>
                <w:kern w:val="0"/>
                <w:sz w:val="18"/>
                <w:szCs w:val="18"/>
                <w:highlight w:val="none"/>
                <w:u w:val="none"/>
                <w:lang w:val="en-US" w:eastAsia="zh-CN" w:bidi="ar"/>
              </w:rPr>
              <w:t>体</w:t>
            </w:r>
            <w:r>
              <w:rPr>
                <w:rFonts w:hint="eastAsia" w:ascii="宋体" w:hAnsi="宋体" w:eastAsia="宋体" w:cs="宋体"/>
                <w:i w:val="0"/>
                <w:iCs w:val="0"/>
                <w:color w:val="auto"/>
                <w:kern w:val="0"/>
                <w:sz w:val="18"/>
                <w:szCs w:val="18"/>
                <w:highlight w:val="none"/>
                <w:u w:val="none"/>
                <w:lang w:val="en-US" w:eastAsia="zh-CN" w:bidi="ar"/>
              </w:rPr>
              <w:t>进行自动识别计数。识别准确率≥</w:t>
            </w:r>
            <w:r>
              <w:rPr>
                <w:rFonts w:hint="eastAsia" w:ascii="宋体" w:hAnsi="宋体" w:cs="宋体"/>
                <w:i w:val="0"/>
                <w:iCs w:val="0"/>
                <w:color w:val="auto"/>
                <w:kern w:val="0"/>
                <w:sz w:val="18"/>
                <w:szCs w:val="18"/>
                <w:highlight w:val="none"/>
                <w:u w:val="none"/>
                <w:lang w:val="en-US" w:eastAsia="zh-CN" w:bidi="ar"/>
              </w:rPr>
              <w:t>94</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。可实现对拍摄画面的图像处理，包括但不限于画面分割、切换处理及保存等功能。图片保存质量应满足虫体人工手动计数的识别需求。</w:t>
            </w:r>
          </w:p>
          <w:p w14:paraId="5A1C69B2">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058688FF">
            <w:pPr>
              <w:keepNext w:val="0"/>
              <w:keepLines w:val="0"/>
              <w:pageBreakBefore w:val="0"/>
              <w:widowControl/>
              <w:suppressLineNumbers w:val="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2.系统及控制功能</w:t>
            </w:r>
          </w:p>
          <w:p w14:paraId="3F49C465">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控制功能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可实现在</w:t>
            </w:r>
            <w:r>
              <w:rPr>
                <w:rFonts w:hint="eastAsia" w:ascii="宋体" w:hAnsi="宋体" w:cs="宋体"/>
                <w:i w:val="0"/>
                <w:iCs w:val="0"/>
                <w:color w:val="auto"/>
                <w:kern w:val="0"/>
                <w:sz w:val="18"/>
                <w:szCs w:val="18"/>
                <w:highlight w:val="none"/>
                <w:u w:val="none"/>
                <w:lang w:val="en-US" w:eastAsia="zh-CN" w:bidi="ar"/>
              </w:rPr>
              <w:t>PC</w:t>
            </w:r>
            <w:r>
              <w:rPr>
                <w:rFonts w:hint="eastAsia" w:ascii="宋体" w:hAnsi="宋体" w:eastAsia="宋体" w:cs="宋体"/>
                <w:i w:val="0"/>
                <w:iCs w:val="0"/>
                <w:color w:val="auto"/>
                <w:kern w:val="0"/>
                <w:sz w:val="18"/>
                <w:szCs w:val="18"/>
                <w:highlight w:val="none"/>
                <w:u w:val="none"/>
                <w:lang w:val="en-US" w:eastAsia="zh-CN" w:bidi="ar"/>
              </w:rPr>
              <w:t>端和手机</w:t>
            </w:r>
            <w:r>
              <w:rPr>
                <w:rFonts w:hint="eastAsia" w:ascii="宋体" w:hAnsi="宋体" w:cs="宋体"/>
                <w:i w:val="0"/>
                <w:iCs w:val="0"/>
                <w:color w:val="auto"/>
                <w:kern w:val="0"/>
                <w:sz w:val="18"/>
                <w:szCs w:val="18"/>
                <w:highlight w:val="none"/>
                <w:u w:val="none"/>
                <w:lang w:val="en-US" w:eastAsia="zh-CN" w:bidi="ar"/>
              </w:rPr>
              <w:t>APP</w:t>
            </w:r>
            <w:r>
              <w:rPr>
                <w:rFonts w:hint="eastAsia" w:ascii="宋体" w:hAnsi="宋体" w:eastAsia="宋体" w:cs="宋体"/>
                <w:i w:val="0"/>
                <w:iCs w:val="0"/>
                <w:color w:val="auto"/>
                <w:kern w:val="0"/>
                <w:sz w:val="18"/>
                <w:szCs w:val="18"/>
                <w:highlight w:val="none"/>
                <w:u w:val="none"/>
                <w:lang w:val="en-US" w:eastAsia="zh-CN" w:bidi="ar"/>
              </w:rPr>
              <w:t xml:space="preserve">端远程监控平台对虫情自动采集系统的控制，包括但不限于指令发布执行、系统参数设置和采集信息的查询分析等。设备也可以远程手动控制诱虫灯开启、相机拍照等功能。 </w:t>
            </w:r>
          </w:p>
          <w:p w14:paraId="66B87919">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（2）中控系统：具有彩色显示屏，全中文液晶显示，屏幕尺寸≥7寸，安卓系统智能控制具。有触摸屏或按键操作功能，可分时段设置和控制，自动拍照和手动拍照均可。 </w:t>
            </w:r>
          </w:p>
          <w:p w14:paraId="3FE52087">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定位功能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内置 </w:t>
            </w:r>
            <w:r>
              <w:rPr>
                <w:rFonts w:hint="default" w:ascii="宋体" w:hAnsi="宋体" w:eastAsia="宋体" w:cs="宋体"/>
                <w:i w:val="0"/>
                <w:iCs w:val="0"/>
                <w:color w:val="auto"/>
                <w:kern w:val="0"/>
                <w:sz w:val="18"/>
                <w:szCs w:val="18"/>
                <w:highlight w:val="none"/>
                <w:u w:val="none"/>
                <w:lang w:val="en-US" w:eastAsia="zh-CN" w:bidi="ar"/>
              </w:rPr>
              <w:t xml:space="preserve">GPS </w:t>
            </w:r>
            <w:r>
              <w:rPr>
                <w:rFonts w:hint="eastAsia" w:ascii="宋体" w:hAnsi="宋体" w:eastAsia="宋体" w:cs="宋体"/>
                <w:i w:val="0"/>
                <w:iCs w:val="0"/>
                <w:color w:val="auto"/>
                <w:kern w:val="0"/>
                <w:sz w:val="18"/>
                <w:szCs w:val="18"/>
                <w:highlight w:val="none"/>
                <w:u w:val="none"/>
                <w:lang w:val="en-US" w:eastAsia="zh-CN" w:bidi="ar"/>
              </w:rPr>
              <w:t xml:space="preserve">定位功能，可在地图中查看设备站点等数据。在 </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 xml:space="preserve">云端地图中查看设备站点等数据，设备被盗可追踪。 </w:t>
            </w:r>
          </w:p>
          <w:p w14:paraId="1B73364B">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光控、时控、雨控功能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光控控制：晚上自动开灯运行，白天自动关灯（待机）， </w:t>
            </w:r>
          </w:p>
          <w:p w14:paraId="188D5D60">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在夜间工作状态下，不受瞬间强光照射改变工作状态。时段控制：根据靶标害虫生活习性规律，设定工作时间段。雨控装置：可按外界天气变化自动控制设备工作。</w:t>
            </w:r>
          </w:p>
          <w:p w14:paraId="7F4000C3">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虫子收集储存技术：对拍完照的虫子，需要保留标本的留在储存袋内，人工定期去收集；对于不需要标本的，虫子直接排出机器外部；</w:t>
            </w:r>
          </w:p>
          <w:p w14:paraId="31C4B104">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 xml:space="preserve">电源：太阳能供电，直流12v；灯管启动时间：开机后小于5秒；绝缘电阻：大于2.5MΩ；连续阴雨天，设备正常运行不低于 </w:t>
            </w:r>
            <w:r>
              <w:rPr>
                <w:rFonts w:hint="default" w:ascii="宋体" w:hAnsi="宋体" w:eastAsia="宋体" w:cs="宋体"/>
                <w:i w:val="0"/>
                <w:iCs w:val="0"/>
                <w:color w:val="auto"/>
                <w:kern w:val="0"/>
                <w:sz w:val="18"/>
                <w:szCs w:val="18"/>
                <w:highlight w:val="none"/>
                <w:u w:val="none"/>
                <w:lang w:val="en-US" w:eastAsia="zh-CN" w:bidi="ar"/>
              </w:rPr>
              <w:t xml:space="preserve">7 </w:t>
            </w:r>
            <w:r>
              <w:rPr>
                <w:rFonts w:hint="eastAsia" w:ascii="宋体" w:hAnsi="宋体" w:eastAsia="宋体" w:cs="宋体"/>
                <w:i w:val="0"/>
                <w:iCs w:val="0"/>
                <w:color w:val="auto"/>
                <w:kern w:val="0"/>
                <w:sz w:val="18"/>
                <w:szCs w:val="18"/>
                <w:highlight w:val="none"/>
                <w:u w:val="none"/>
                <w:lang w:val="en-US" w:eastAsia="zh-CN" w:bidi="ar"/>
              </w:rPr>
              <w:t>天。</w:t>
            </w:r>
          </w:p>
          <w:p w14:paraId="33F900F0">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 xml:space="preserve">虫害爆发分析模型：将捕获到的昆虫进行统计分析，绘制出虫害的发生趋势与发生轨迹，并确定其发生源头，以此为数据基础实现病虫害的预测预警； </w:t>
            </w:r>
          </w:p>
          <w:p w14:paraId="33AE31C7">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具备标准化数据输出接口，支持与国家级、省级、市级、县级和当地相关信息调度管理平台实现无缝对接。</w:t>
            </w:r>
          </w:p>
          <w:p w14:paraId="5DEE082F">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w:t>
            </w:r>
            <w:r>
              <w:rPr>
                <w:rFonts w:hint="eastAsia" w:ascii="宋体" w:hAnsi="宋体" w:eastAsia="宋体" w:cs="宋体"/>
                <w:i w:val="0"/>
                <w:iCs w:val="0"/>
                <w:color w:val="auto"/>
                <w:kern w:val="0"/>
                <w:sz w:val="18"/>
                <w:szCs w:val="18"/>
                <w:highlight w:val="none"/>
                <w:u w:val="none"/>
                <w:lang w:val="en-US" w:eastAsia="zh-CN" w:bidi="ar"/>
              </w:rPr>
              <w:t>作物产量评估模型：根据虫害、天气、土壤、作物、站点、农事等数据，实现作物整个生育期内各指标的模拟。</w:t>
            </w:r>
          </w:p>
          <w:p w14:paraId="40C655FF">
            <w:pPr>
              <w:keepNext w:val="0"/>
              <w:keepLines w:val="0"/>
              <w:pageBreakBefore w:val="0"/>
              <w:widowControl/>
              <w:suppressLineNumbers w:val="0"/>
              <w:ind w:left="360" w:hanging="360" w:hangingChars="200"/>
              <w:jc w:val="both"/>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(10)无需安装 App，关注微信公众号，即可接收设备诱虫信息推送:包括灯下成虫首现信息和每日诱虫数据。根据账号权限，省市县数据三级贯通，按权限隔离。</w:t>
            </w:r>
          </w:p>
          <w:p w14:paraId="3F6D28E5">
            <w:pPr>
              <w:keepNext w:val="0"/>
              <w:keepLines w:val="0"/>
              <w:pageBreakBefore w:val="0"/>
              <w:widowControl/>
              <w:suppressLineNumbers w:val="0"/>
              <w:ind w:left="360" w:hanging="360" w:hangingChars="200"/>
              <w:jc w:val="both"/>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(11)工作环境温度：</w:t>
            </w:r>
            <w:r>
              <w:rPr>
                <w:rFonts w:hint="default" w:ascii="宋体" w:hAnsi="宋体" w:cs="宋体"/>
                <w:i w:val="0"/>
                <w:iCs w:val="0"/>
                <w:color w:val="auto"/>
                <w:kern w:val="0"/>
                <w:sz w:val="18"/>
                <w:szCs w:val="18"/>
                <w:highlight w:val="none"/>
                <w:u w:val="none"/>
                <w:lang w:val="en-US" w:eastAsia="zh-CN" w:bidi="ar"/>
              </w:rPr>
              <w:t>0</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70</w:t>
            </w:r>
            <w:r>
              <w:rPr>
                <w:rFonts w:hint="eastAsia" w:ascii="宋体" w:hAnsi="宋体" w:cs="宋体"/>
                <w:i w:val="0"/>
                <w:iCs w:val="0"/>
                <w:color w:val="auto"/>
                <w:kern w:val="0"/>
                <w:sz w:val="18"/>
                <w:szCs w:val="18"/>
                <w:highlight w:val="none"/>
                <w:u w:val="none"/>
                <w:lang w:val="en-US" w:eastAsia="zh-CN" w:bidi="ar"/>
              </w:rPr>
              <w:t>℃，湿度：≤</w:t>
            </w:r>
            <w:r>
              <w:rPr>
                <w:rFonts w:hint="default" w:ascii="宋体" w:hAnsi="宋体" w:cs="宋体"/>
                <w:i w:val="0"/>
                <w:iCs w:val="0"/>
                <w:color w:val="auto"/>
                <w:kern w:val="0"/>
                <w:sz w:val="18"/>
                <w:szCs w:val="18"/>
                <w:highlight w:val="none"/>
                <w:u w:val="none"/>
                <w:lang w:val="en-US" w:eastAsia="zh-CN" w:bidi="ar"/>
              </w:rPr>
              <w:t>95%</w:t>
            </w:r>
            <w:r>
              <w:rPr>
                <w:rFonts w:hint="eastAsia" w:ascii="宋体" w:hAnsi="宋体" w:cs="宋体"/>
                <w:i w:val="0"/>
                <w:iCs w:val="0"/>
                <w:color w:val="auto"/>
                <w:kern w:val="0"/>
                <w:sz w:val="18"/>
                <w:szCs w:val="18"/>
                <w:highlight w:val="none"/>
                <w:u w:val="none"/>
                <w:lang w:val="en-US" w:eastAsia="zh-CN" w:bidi="ar"/>
              </w:rPr>
              <w:t>。</w:t>
            </w:r>
          </w:p>
          <w:p w14:paraId="767BA3EB">
            <w:pPr>
              <w:keepNext w:val="0"/>
              <w:keepLines w:val="0"/>
              <w:pageBreakBefore w:val="0"/>
              <w:widowControl/>
              <w:suppressLineNumbers w:val="0"/>
              <w:ind w:left="360" w:hanging="361" w:hangingChars="20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 xml:space="preserve">3.其他功能 </w:t>
            </w:r>
          </w:p>
          <w:p w14:paraId="5568B69B">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微小虫体识别准确率验证针对白背飞虱、灰飞虱、黑尾叶蝉等典型毫米级微小虫体，在标准测试环境下，AI自动识别的准确率≥9</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w:t>
            </w:r>
          </w:p>
          <w:p w14:paraId="43B50020">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标准化API接口提供符合RESTful规范的开放API接口文档，第三方国家级或省级调度平台可通过此接口实现数据的无缝对接和读取，对接成功率100%。</w:t>
            </w:r>
          </w:p>
          <w:p w14:paraId="2162EE1F">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提供本项目公示日期之前</w:t>
            </w:r>
            <w:r>
              <w:rPr>
                <w:rFonts w:hint="eastAsia" w:ascii="宋体" w:hAnsi="宋体" w:cs="宋体"/>
                <w:b/>
                <w:bCs/>
                <w:i w:val="0"/>
                <w:iCs w:val="0"/>
                <w:color w:val="auto"/>
                <w:kern w:val="0"/>
                <w:sz w:val="18"/>
                <w:szCs w:val="18"/>
                <w:highlight w:val="none"/>
                <w:u w:val="none"/>
                <w:lang w:val="en-US" w:eastAsia="zh-CN" w:bidi="ar"/>
              </w:rPr>
              <w:t>提供产品官网截图证明（产品说明书或彩页）或具有检测资质机构出具的带有</w:t>
            </w:r>
            <w:r>
              <w:rPr>
                <w:rFonts w:hint="eastAsia" w:ascii="宋体" w:hAnsi="宋体" w:eastAsia="宋体" w:cs="宋体"/>
                <w:b/>
                <w:bCs/>
                <w:i w:val="0"/>
                <w:iCs w:val="0"/>
                <w:color w:val="auto"/>
                <w:kern w:val="0"/>
                <w:sz w:val="18"/>
                <w:szCs w:val="18"/>
                <w:highlight w:val="none"/>
                <w:u w:val="none"/>
                <w:lang w:val="en-US" w:eastAsia="zh-CN" w:bidi="ar"/>
              </w:rPr>
              <w:t>CNAS</w:t>
            </w:r>
            <w:r>
              <w:rPr>
                <w:rFonts w:hint="eastAsia" w:ascii="宋体" w:hAnsi="宋体" w:cs="宋体"/>
                <w:b/>
                <w:bCs/>
                <w:i w:val="0"/>
                <w:iCs w:val="0"/>
                <w:color w:val="auto"/>
                <w:kern w:val="0"/>
                <w:sz w:val="18"/>
                <w:szCs w:val="18"/>
                <w:highlight w:val="none"/>
                <w:u w:val="none"/>
                <w:lang w:val="en-US" w:eastAsia="zh-CN" w:bidi="ar"/>
              </w:rPr>
              <w:t>或CMA</w:t>
            </w:r>
            <w:r>
              <w:rPr>
                <w:rFonts w:hint="eastAsia" w:ascii="宋体" w:hAnsi="宋体" w:eastAsia="宋体" w:cs="宋体"/>
                <w:b/>
                <w:bCs/>
                <w:i w:val="0"/>
                <w:iCs w:val="0"/>
                <w:color w:val="auto"/>
                <w:kern w:val="0"/>
                <w:sz w:val="18"/>
                <w:szCs w:val="18"/>
                <w:highlight w:val="none"/>
                <w:u w:val="none"/>
                <w:lang w:val="en-US" w:eastAsia="zh-CN" w:bidi="ar"/>
              </w:rPr>
              <w:t>标识的检测报告</w:t>
            </w:r>
            <w:r>
              <w:rPr>
                <w:rFonts w:hint="eastAsia" w:ascii="宋体" w:hAnsi="宋体" w:cs="宋体"/>
                <w:b/>
                <w:bCs/>
                <w:i w:val="0"/>
                <w:iCs w:val="0"/>
                <w:color w:val="auto"/>
                <w:kern w:val="0"/>
                <w:sz w:val="18"/>
                <w:szCs w:val="18"/>
                <w:highlight w:val="none"/>
                <w:u w:val="none"/>
                <w:lang w:val="en-US" w:eastAsia="zh-CN" w:bidi="ar"/>
              </w:rPr>
              <w:t>原件扫描件，未提供视为不满足。</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5BCAF">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35366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5FF77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C759FD">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5</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42A47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农业病虫害AR 智能测报仪</w:t>
            </w:r>
          </w:p>
          <w:p w14:paraId="7DD623EF">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3D35">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1.设备基本功能</w:t>
            </w:r>
          </w:p>
          <w:p w14:paraId="3ABA427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（1）基本功能：应用于水稻、小麦等作物主要病虫害调查，如稻飞虱、赤霉病等，并可拓展其他作物主要病虫害调查场景。</w:t>
            </w:r>
          </w:p>
          <w:p w14:paraId="2473C54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操作系统</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Android 10 </w:t>
            </w:r>
            <w:r>
              <w:rPr>
                <w:rFonts w:hint="eastAsia" w:ascii="宋体" w:hAnsi="宋体" w:eastAsia="宋体" w:cs="宋体"/>
                <w:i w:val="0"/>
                <w:iCs w:val="0"/>
                <w:color w:val="auto"/>
                <w:kern w:val="0"/>
                <w:sz w:val="18"/>
                <w:szCs w:val="18"/>
                <w:highlight w:val="none"/>
                <w:u w:val="none"/>
                <w:lang w:val="en-US" w:eastAsia="zh-CN" w:bidi="ar"/>
              </w:rPr>
              <w:t>及以上系统</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处理器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内存 </w:t>
            </w:r>
            <w:r>
              <w:rPr>
                <w:rFonts w:hint="default" w:ascii="宋体" w:hAnsi="宋体" w:eastAsia="宋体" w:cs="宋体"/>
                <w:i w:val="0"/>
                <w:iCs w:val="0"/>
                <w:color w:val="auto"/>
                <w:kern w:val="0"/>
                <w:sz w:val="18"/>
                <w:szCs w:val="18"/>
                <w:highlight w:val="none"/>
                <w:u w:val="none"/>
                <w:lang w:val="en-US" w:eastAsia="zh-CN" w:bidi="ar"/>
              </w:rPr>
              <w:t xml:space="preserve">8 </w:t>
            </w:r>
            <w:r>
              <w:rPr>
                <w:rFonts w:hint="eastAsia" w:ascii="宋体" w:hAnsi="宋体" w:eastAsia="宋体" w:cs="宋体"/>
                <w:i w:val="0"/>
                <w:iCs w:val="0"/>
                <w:color w:val="auto"/>
                <w:kern w:val="0"/>
                <w:sz w:val="18"/>
                <w:szCs w:val="18"/>
                <w:highlight w:val="none"/>
                <w:u w:val="none"/>
                <w:lang w:val="en-US" w:eastAsia="zh-CN" w:bidi="ar"/>
              </w:rPr>
              <w:t xml:space="preserve">核架构，主频 </w:t>
            </w:r>
            <w:r>
              <w:rPr>
                <w:rFonts w:hint="default" w:ascii="宋体" w:hAnsi="宋体" w:eastAsia="宋体" w:cs="宋体"/>
                <w:i w:val="0"/>
                <w:iCs w:val="0"/>
                <w:color w:val="auto"/>
                <w:kern w:val="0"/>
                <w:sz w:val="18"/>
                <w:szCs w:val="18"/>
                <w:highlight w:val="none"/>
                <w:u w:val="none"/>
                <w:lang w:val="en-US" w:eastAsia="zh-CN" w:bidi="ar"/>
              </w:rPr>
              <w:t xml:space="preserve">1.5GHz </w:t>
            </w:r>
            <w:r>
              <w:rPr>
                <w:rFonts w:hint="eastAsia" w:ascii="宋体" w:hAnsi="宋体" w:eastAsia="宋体" w:cs="宋体"/>
                <w:i w:val="0"/>
                <w:iCs w:val="0"/>
                <w:color w:val="auto"/>
                <w:kern w:val="0"/>
                <w:sz w:val="18"/>
                <w:szCs w:val="18"/>
                <w:highlight w:val="none"/>
                <w:u w:val="none"/>
                <w:lang w:val="en-US" w:eastAsia="zh-CN" w:bidi="ar"/>
              </w:rPr>
              <w:t>以上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存储 </w:t>
            </w:r>
            <w:r>
              <w:rPr>
                <w:rFonts w:hint="default" w:ascii="宋体" w:hAnsi="宋体" w:eastAsia="宋体" w:cs="宋体"/>
                <w:i w:val="0"/>
                <w:iCs w:val="0"/>
                <w:color w:val="auto"/>
                <w:kern w:val="0"/>
                <w:sz w:val="18"/>
                <w:szCs w:val="18"/>
                <w:highlight w:val="none"/>
                <w:u w:val="none"/>
                <w:lang w:val="en-US" w:eastAsia="zh-CN" w:bidi="ar"/>
              </w:rPr>
              <w:t>32GB</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3GB </w:t>
            </w:r>
            <w:r>
              <w:rPr>
                <w:rFonts w:hint="eastAsia" w:ascii="宋体" w:hAnsi="宋体" w:eastAsia="宋体" w:cs="宋体"/>
                <w:i w:val="0"/>
                <w:iCs w:val="0"/>
                <w:color w:val="auto"/>
                <w:kern w:val="0"/>
                <w:sz w:val="18"/>
                <w:szCs w:val="18"/>
                <w:highlight w:val="none"/>
                <w:u w:val="none"/>
                <w:lang w:val="en-US" w:eastAsia="zh-CN" w:bidi="ar"/>
              </w:rPr>
              <w:t xml:space="preserve">内存以上。 </w:t>
            </w:r>
          </w:p>
          <w:p w14:paraId="7522D97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显示器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支持单目或双目显示功能，</w:t>
            </w:r>
            <w:r>
              <w:rPr>
                <w:rFonts w:hint="default" w:ascii="宋体" w:hAnsi="宋体" w:eastAsia="宋体" w:cs="宋体"/>
                <w:i w:val="0"/>
                <w:iCs w:val="0"/>
                <w:color w:val="auto"/>
                <w:kern w:val="0"/>
                <w:sz w:val="18"/>
                <w:szCs w:val="18"/>
                <w:highlight w:val="none"/>
                <w:u w:val="none"/>
                <w:lang w:val="en-US" w:eastAsia="zh-CN" w:bidi="ar"/>
              </w:rPr>
              <w:t xml:space="preserve">0.2 </w:t>
            </w:r>
            <w:r>
              <w:rPr>
                <w:rFonts w:hint="eastAsia" w:ascii="宋体" w:hAnsi="宋体" w:eastAsia="宋体" w:cs="宋体"/>
                <w:i w:val="0"/>
                <w:iCs w:val="0"/>
                <w:color w:val="auto"/>
                <w:kern w:val="0"/>
                <w:sz w:val="18"/>
                <w:szCs w:val="18"/>
                <w:highlight w:val="none"/>
                <w:u w:val="none"/>
                <w:lang w:val="en-US" w:eastAsia="zh-CN" w:bidi="ar"/>
              </w:rPr>
              <w:t>寸以上屏幕，峰值亮度</w:t>
            </w:r>
            <w:r>
              <w:rPr>
                <w:rFonts w:hint="default" w:ascii="宋体" w:hAnsi="宋体" w:eastAsia="宋体" w:cs="宋体"/>
                <w:i w:val="0"/>
                <w:iCs w:val="0"/>
                <w:color w:val="auto"/>
                <w:kern w:val="0"/>
                <w:sz w:val="18"/>
                <w:szCs w:val="18"/>
                <w:highlight w:val="none"/>
                <w:u w:val="none"/>
                <w:lang w:val="en-US" w:eastAsia="zh-CN" w:bidi="ar"/>
              </w:rPr>
              <w:t xml:space="preserve">3000nits </w:t>
            </w:r>
            <w:r>
              <w:rPr>
                <w:rFonts w:hint="eastAsia" w:ascii="宋体" w:hAnsi="宋体" w:eastAsia="宋体" w:cs="宋体"/>
                <w:i w:val="0"/>
                <w:iCs w:val="0"/>
                <w:color w:val="auto"/>
                <w:kern w:val="0"/>
                <w:sz w:val="18"/>
                <w:szCs w:val="18"/>
                <w:highlight w:val="none"/>
                <w:u w:val="none"/>
                <w:lang w:val="en-US" w:eastAsia="zh-CN" w:bidi="ar"/>
              </w:rPr>
              <w:t xml:space="preserve">及以上，室外阳光下清晰可见。 </w:t>
            </w:r>
          </w:p>
          <w:p w14:paraId="52BBB4C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摄像头</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拍照图像最大支持 </w:t>
            </w:r>
            <w:r>
              <w:rPr>
                <w:rFonts w:hint="default" w:ascii="宋体" w:hAnsi="宋体" w:eastAsia="宋体" w:cs="宋体"/>
                <w:i w:val="0"/>
                <w:iCs w:val="0"/>
                <w:color w:val="auto"/>
                <w:kern w:val="0"/>
                <w:sz w:val="18"/>
                <w:szCs w:val="18"/>
                <w:highlight w:val="none"/>
                <w:u w:val="none"/>
                <w:lang w:val="en-US" w:eastAsia="zh-CN" w:bidi="ar"/>
              </w:rPr>
              <w:t xml:space="preserve">3000 </w:t>
            </w:r>
            <w:r>
              <w:rPr>
                <w:rFonts w:hint="eastAsia" w:ascii="宋体" w:hAnsi="宋体" w:eastAsia="宋体" w:cs="宋体"/>
                <w:i w:val="0"/>
                <w:iCs w:val="0"/>
                <w:color w:val="auto"/>
                <w:kern w:val="0"/>
                <w:sz w:val="18"/>
                <w:szCs w:val="18"/>
                <w:highlight w:val="none"/>
                <w:u w:val="none"/>
                <w:lang w:val="en-US" w:eastAsia="zh-CN" w:bidi="ar"/>
              </w:rPr>
              <w:t>万像素及以上，支持长焦</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广角，陀螺仪</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环境光传感器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支持自动对焦功能。 </w:t>
            </w:r>
          </w:p>
          <w:p w14:paraId="26F3748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电池</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可拆卸更换电池或可边充电边工作，使用续航时间</w:t>
            </w:r>
            <w:r>
              <w:rPr>
                <w:rFonts w:hint="default" w:ascii="宋体" w:hAnsi="宋体" w:eastAsia="宋体" w:cs="宋体"/>
                <w:i w:val="0"/>
                <w:iCs w:val="0"/>
                <w:color w:val="auto"/>
                <w:kern w:val="0"/>
                <w:sz w:val="18"/>
                <w:szCs w:val="18"/>
                <w:highlight w:val="none"/>
                <w:u w:val="none"/>
                <w:lang w:val="en-US" w:eastAsia="zh-CN" w:bidi="ar"/>
              </w:rPr>
              <w:t>3h</w:t>
            </w:r>
            <w:r>
              <w:rPr>
                <w:rFonts w:hint="eastAsia" w:ascii="宋体" w:hAnsi="宋体" w:eastAsia="宋体" w:cs="宋体"/>
                <w:i w:val="0"/>
                <w:iCs w:val="0"/>
                <w:color w:val="auto"/>
                <w:kern w:val="0"/>
                <w:sz w:val="18"/>
                <w:szCs w:val="18"/>
                <w:highlight w:val="none"/>
                <w:u w:val="none"/>
                <w:lang w:val="en-US" w:eastAsia="zh-CN" w:bidi="ar"/>
              </w:rPr>
              <w:t xml:space="preserve">及以上。 </w:t>
            </w:r>
          </w:p>
          <w:p w14:paraId="774EBFF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外形及防水性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一体机形态，无需外接数据线，接口</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Tvpe-C;</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宋体" w:hAnsi="宋体" w:eastAsia="宋体" w:cs="宋体"/>
                <w:i w:val="0"/>
                <w:iCs w:val="0"/>
                <w:color w:val="auto"/>
                <w:kern w:val="0"/>
                <w:sz w:val="18"/>
                <w:szCs w:val="18"/>
                <w:highlight w:val="none"/>
                <w:u w:val="none"/>
                <w:lang w:val="en-US" w:eastAsia="zh-CN" w:bidi="ar"/>
              </w:rPr>
              <w:t>TF</w:t>
            </w:r>
            <w:r>
              <w:rPr>
                <w:rFonts w:hint="eastAsia" w:ascii="宋体" w:hAnsi="宋体" w:eastAsia="宋体" w:cs="宋体"/>
                <w:i w:val="0"/>
                <w:iCs w:val="0"/>
                <w:color w:val="auto"/>
                <w:kern w:val="0"/>
                <w:sz w:val="18"/>
                <w:szCs w:val="18"/>
                <w:highlight w:val="none"/>
                <w:u w:val="none"/>
                <w:lang w:val="en-US" w:eastAsia="zh-CN" w:bidi="ar"/>
              </w:rPr>
              <w:t>卡。可调节头围大小，瞳距不同皆可佩戴使用，整机为SUS 304不锈钢材质，耐酸碱，耐腐蚀，防护等级IP67，抗冲击等级IK08；</w:t>
            </w:r>
          </w:p>
          <w:p w14:paraId="3BD1981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通用无线网络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wifi2.4GHz</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wifi5GHz</w:t>
            </w:r>
            <w:r>
              <w:rPr>
                <w:rFonts w:hint="eastAsia" w:ascii="宋体" w:hAnsi="宋体" w:eastAsia="宋体" w:cs="宋体"/>
                <w:i w:val="0"/>
                <w:iCs w:val="0"/>
                <w:color w:val="auto"/>
                <w:kern w:val="0"/>
                <w:sz w:val="18"/>
                <w:szCs w:val="18"/>
                <w:highlight w:val="none"/>
                <w:u w:val="none"/>
                <w:lang w:val="en-US" w:eastAsia="zh-CN" w:bidi="ar"/>
              </w:rPr>
              <w:t xml:space="preserve">、蓝牙 </w:t>
            </w:r>
            <w:r>
              <w:rPr>
                <w:rFonts w:hint="default" w:ascii="宋体" w:hAnsi="宋体" w:eastAsia="宋体" w:cs="宋体"/>
                <w:i w:val="0"/>
                <w:iCs w:val="0"/>
                <w:color w:val="auto"/>
                <w:kern w:val="0"/>
                <w:sz w:val="18"/>
                <w:szCs w:val="18"/>
                <w:highlight w:val="none"/>
                <w:u w:val="none"/>
                <w:lang w:val="en-US" w:eastAsia="zh-CN" w:bidi="ar"/>
              </w:rPr>
              <w:t>5.0</w:t>
            </w:r>
            <w:r>
              <w:rPr>
                <w:rFonts w:hint="eastAsia" w:ascii="宋体" w:hAnsi="宋体" w:eastAsia="宋体" w:cs="宋体"/>
                <w:i w:val="0"/>
                <w:iCs w:val="0"/>
                <w:color w:val="auto"/>
                <w:kern w:val="0"/>
                <w:sz w:val="18"/>
                <w:szCs w:val="18"/>
                <w:highlight w:val="none"/>
                <w:u w:val="none"/>
                <w:lang w:val="en-US" w:eastAsia="zh-CN" w:bidi="ar"/>
              </w:rPr>
              <w:t xml:space="preserve">。 </w:t>
            </w:r>
          </w:p>
          <w:p w14:paraId="0919C6B2">
            <w:pPr>
              <w:keepNext w:val="0"/>
              <w:keepLines w:val="0"/>
              <w:pageBreakBefore w:val="0"/>
              <w:widowControl/>
              <w:suppressLineNumbers w:val="0"/>
              <w:jc w:val="left"/>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数据采集云存储：实时采集田间数据，每2小时上传一次，储存至少3年历史数据，用折线图、数据列表等不同形式展示；预测结果与国家标准对应，在小麦赤霉病、稻瘟病防治关键期前15天开始预报发病情况，超过防治指标自动报警</w:t>
            </w:r>
            <w:r>
              <w:rPr>
                <w:rFonts w:hint="eastAsia" w:ascii="宋体" w:hAnsi="宋体" w:cs="宋体"/>
                <w:i w:val="0"/>
                <w:iCs w:val="0"/>
                <w:color w:val="auto"/>
                <w:kern w:val="0"/>
                <w:sz w:val="18"/>
                <w:szCs w:val="18"/>
                <w:highlight w:val="none"/>
                <w:u w:val="none"/>
                <w:lang w:val="en-US" w:eastAsia="zh-CN" w:bidi="ar"/>
              </w:rPr>
              <w:t>。</w:t>
            </w:r>
          </w:p>
          <w:p w14:paraId="45EE12B3">
            <w:pPr>
              <w:keepNext w:val="0"/>
              <w:keepLines w:val="0"/>
              <w:pageBreakBefore w:val="0"/>
              <w:widowControl/>
              <w:suppressLineNumbers w:val="0"/>
              <w:jc w:val="left"/>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0317C2BA">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2.调查功能 </w:t>
            </w:r>
          </w:p>
          <w:p w14:paraId="72B2264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准确性要求</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支持水稻稻飞虱盘拍场景的图像识别，可通过目标检测模型识别灰飞虱，白背飞虱，褐飞虱的长短翅成虫以及高低龄稻飞虱若虫，准确率不低于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。支持小 </w:t>
            </w:r>
          </w:p>
          <w:p w14:paraId="5124A60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麦蚜虫图像识别，可通过目标检测模型识别蚜虫数量，准确率不低于 </w:t>
            </w:r>
            <w:r>
              <w:rPr>
                <w:rFonts w:hint="default" w:ascii="宋体" w:hAnsi="宋体" w:eastAsia="宋体" w:cs="宋体"/>
                <w:i w:val="0"/>
                <w:iCs w:val="0"/>
                <w:color w:val="auto"/>
                <w:kern w:val="0"/>
                <w:sz w:val="18"/>
                <w:szCs w:val="18"/>
                <w:highlight w:val="none"/>
                <w:u w:val="none"/>
                <w:lang w:val="en-US" w:eastAsia="zh-CN" w:bidi="ar"/>
              </w:rPr>
              <w:t>80%</w:t>
            </w:r>
            <w:r>
              <w:rPr>
                <w:rFonts w:hint="eastAsia" w:ascii="宋体" w:hAnsi="宋体" w:eastAsia="宋体" w:cs="宋体"/>
                <w:i w:val="0"/>
                <w:iCs w:val="0"/>
                <w:color w:val="auto"/>
                <w:kern w:val="0"/>
                <w:sz w:val="18"/>
                <w:szCs w:val="18"/>
                <w:highlight w:val="none"/>
                <w:u w:val="none"/>
                <w:lang w:val="en-US" w:eastAsia="zh-CN" w:bidi="ar"/>
              </w:rPr>
              <w:t xml:space="preserve">。支持小麦赤霉病图像识别，可通过实例分割模型识别病小穗占全部小穗的面积，对病害严重程度定量分级，准确率不低于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 </w:t>
            </w:r>
          </w:p>
          <w:p w14:paraId="4BFB780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语音功能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支持在设备显示屏实时显示图像识别的结果数据以及语音录入数据，支持在设备显示屏实时显示分析汇算后的结果数据。 </w:t>
            </w:r>
          </w:p>
          <w:p w14:paraId="72D8241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操作平台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支持多端数据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小程序、</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查看全部调查信息。可查看、编辑数据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手机端通过采集时间、采集对象进行数据筛选和查看</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端均可通过采集时间、采集对象、采集用户、采集地点进行数据筛选、搜索和查看和数据导出。</w:t>
            </w:r>
          </w:p>
          <w:p w14:paraId="65E064A5">
            <w:pPr>
              <w:keepNext w:val="0"/>
              <w:keepLines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3.其他要求</w:t>
            </w:r>
          </w:p>
          <w:p w14:paraId="4C406E0A">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农业病虫害 </w:t>
            </w:r>
            <w:r>
              <w:rPr>
                <w:rFonts w:hint="default" w:ascii="宋体" w:hAnsi="宋体" w:eastAsia="宋体" w:cs="宋体"/>
                <w:i w:val="0"/>
                <w:iCs w:val="0"/>
                <w:color w:val="auto"/>
                <w:kern w:val="0"/>
                <w:sz w:val="18"/>
                <w:szCs w:val="18"/>
                <w:highlight w:val="none"/>
                <w:u w:val="none"/>
                <w:lang w:val="en-US" w:eastAsia="zh-CN" w:bidi="ar"/>
              </w:rPr>
              <w:t xml:space="preserve">AR </w:t>
            </w:r>
            <w:r>
              <w:rPr>
                <w:rFonts w:hint="eastAsia" w:ascii="宋体" w:hAnsi="宋体" w:eastAsia="宋体" w:cs="宋体"/>
                <w:i w:val="0"/>
                <w:iCs w:val="0"/>
                <w:color w:val="auto"/>
                <w:kern w:val="0"/>
                <w:sz w:val="18"/>
                <w:szCs w:val="18"/>
                <w:highlight w:val="none"/>
                <w:u w:val="none"/>
                <w:lang w:val="en-US" w:eastAsia="zh-CN" w:bidi="ar"/>
              </w:rPr>
              <w:t>智能测报仪为便携式可移动设备，每次使用过后需要及时清理、充电，监测期间，每月对设备至少巡检一次。</w:t>
            </w:r>
            <w:r>
              <w:rPr>
                <w:rFonts w:hint="eastAsia" w:ascii="宋体" w:hAnsi="宋体" w:cs="宋体"/>
                <w:i w:val="0"/>
                <w:iCs w:val="0"/>
                <w:color w:val="auto"/>
                <w:kern w:val="0"/>
                <w:sz w:val="18"/>
                <w:szCs w:val="18"/>
                <w:highlight w:val="none"/>
                <w:u w:val="none"/>
                <w:lang w:val="en-US" w:eastAsia="zh-CN" w:bidi="ar"/>
              </w:rPr>
              <w:t>设备</w:t>
            </w:r>
            <w:r>
              <w:rPr>
                <w:rFonts w:hint="eastAsia" w:ascii="宋体" w:hAnsi="宋体" w:eastAsia="宋体" w:cs="宋体"/>
                <w:i w:val="0"/>
                <w:iCs w:val="0"/>
                <w:color w:val="auto"/>
                <w:kern w:val="0"/>
                <w:sz w:val="18"/>
                <w:szCs w:val="18"/>
                <w:highlight w:val="none"/>
                <w:u w:val="none"/>
                <w:lang w:val="en-US" w:eastAsia="zh-CN" w:bidi="ar"/>
              </w:rPr>
              <w:t>放置于室内专门区域妥善保管。</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95C71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2549F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190CC9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C2F08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6</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02135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操作平台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EC54C">
            <w:pPr>
              <w:keepNext w:val="0"/>
              <w:keepLines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地新建设备操作平台。基地选取面积约为40m²。并在地块的四个角落，依次安装高空鹰眼视频监控设备、害虫性诱智能测报设备、智能虫情测报灯、土壤墒情气象自动监测站（甲方提供土壤墒情监测）等设备，设备需要采用含预埋件混凝土结构的基础安装，确保主体设备稳固（根据具体情况进行调整）。</w:t>
            </w:r>
          </w:p>
          <w:p w14:paraId="4FC79C7A">
            <w:pPr>
              <w:keepNext w:val="0"/>
              <w:keepLines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2.仪器操作平台四周新建围栏不少于60m²，围栏采用塑钢栅栏，栏间距15cm左右，护栏高度≥1.2米，含附件基础桩浇筑。围栏含</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套1米宽人行门，镀锌结构的塑钢。</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0718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FDF06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项</w:t>
            </w:r>
          </w:p>
        </w:tc>
      </w:tr>
      <w:tr w14:paraId="208936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D845A">
            <w:pPr>
              <w:keepNext w:val="0"/>
              <w:keepLines w:val="0"/>
              <w:pageBreakBefore w:val="0"/>
              <w:widowControl/>
              <w:suppressLineNumbers w:val="0"/>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7</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8504F0">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配套服务</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7EC378">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1.“四情”设备需对接省、市、县平台，质保期内每年4—10月每年巡检不低于</w:t>
            </w: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次。</w:t>
            </w:r>
          </w:p>
          <w:p w14:paraId="47CEB14D">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2.结合展示基地作物提供作物长势监测服务，水稻</w:t>
            </w:r>
            <w:r>
              <w:rPr>
                <w:rFonts w:hint="eastAsia" w:ascii="宋体" w:hAnsi="宋体" w:cs="宋体"/>
                <w:i w:val="0"/>
                <w:iCs w:val="0"/>
                <w:color w:val="auto"/>
                <w:sz w:val="18"/>
                <w:szCs w:val="18"/>
                <w:highlight w:val="none"/>
                <w:u w:val="none"/>
                <w:lang w:val="en-US" w:eastAsia="zh-CN" w:bidi="ar"/>
              </w:rPr>
              <w:t>9</w:t>
            </w:r>
            <w:r>
              <w:rPr>
                <w:rFonts w:hint="eastAsia" w:ascii="宋体" w:hAnsi="宋体" w:eastAsia="宋体" w:cs="宋体"/>
                <w:i w:val="0"/>
                <w:iCs w:val="0"/>
                <w:color w:val="auto"/>
                <w:sz w:val="18"/>
                <w:szCs w:val="18"/>
                <w:highlight w:val="none"/>
                <w:u w:val="none"/>
                <w:lang w:val="en-US" w:eastAsia="zh-CN" w:bidi="ar"/>
              </w:rPr>
              <w:t>次/年、小麦</w:t>
            </w:r>
            <w:r>
              <w:rPr>
                <w:rFonts w:hint="eastAsia" w:ascii="宋体" w:hAnsi="宋体" w:cs="宋体"/>
                <w:i w:val="0"/>
                <w:iCs w:val="0"/>
                <w:color w:val="auto"/>
                <w:sz w:val="18"/>
                <w:szCs w:val="18"/>
                <w:highlight w:val="none"/>
                <w:u w:val="none"/>
                <w:lang w:val="en-US" w:eastAsia="zh-CN" w:bidi="ar"/>
              </w:rPr>
              <w:t>8</w:t>
            </w:r>
            <w:r>
              <w:rPr>
                <w:rFonts w:hint="eastAsia" w:ascii="宋体" w:hAnsi="宋体" w:eastAsia="宋体" w:cs="宋体"/>
                <w:i w:val="0"/>
                <w:iCs w:val="0"/>
                <w:color w:val="auto"/>
                <w:sz w:val="18"/>
                <w:szCs w:val="18"/>
                <w:highlight w:val="none"/>
                <w:u w:val="none"/>
                <w:lang w:val="en-US" w:eastAsia="zh-CN" w:bidi="ar"/>
              </w:rPr>
              <w:t>次/年，包括苗情、叶面积指数（LAI）、叶片氮含量、地上部生物量及各自的诊断评估结果。</w:t>
            </w:r>
          </w:p>
          <w:p w14:paraId="6B1AC0B8">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3</w:t>
            </w:r>
            <w:r>
              <w:rPr>
                <w:rFonts w:hint="default" w:ascii="宋体" w:hAnsi="宋体" w:eastAsia="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 xml:space="preserve">智能设备网络可采用有线宽带（带宽不低于 </w:t>
            </w:r>
            <w:r>
              <w:rPr>
                <w:rFonts w:hint="default" w:ascii="宋体" w:hAnsi="宋体" w:eastAsia="宋体" w:cs="宋体"/>
                <w:i w:val="0"/>
                <w:iCs w:val="0"/>
                <w:color w:val="auto"/>
                <w:sz w:val="18"/>
                <w:szCs w:val="18"/>
                <w:highlight w:val="none"/>
                <w:u w:val="none"/>
                <w:lang w:val="en-US" w:eastAsia="zh-CN" w:bidi="ar"/>
              </w:rPr>
              <w:t>200M</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cs="宋体"/>
                <w:i w:val="0"/>
                <w:iCs w:val="0"/>
                <w:color w:val="auto"/>
                <w:sz w:val="18"/>
                <w:szCs w:val="18"/>
                <w:highlight w:val="none"/>
                <w:u w:val="none"/>
                <w:lang w:val="en-US" w:eastAsia="zh-CN" w:bidi="ar"/>
              </w:rPr>
              <w:t>5年费用，</w:t>
            </w:r>
            <w:r>
              <w:rPr>
                <w:rFonts w:hint="eastAsia" w:ascii="宋体" w:hAnsi="宋体" w:eastAsia="宋体" w:cs="宋体"/>
                <w:i w:val="0"/>
                <w:iCs w:val="0"/>
                <w:color w:val="auto"/>
                <w:sz w:val="18"/>
                <w:szCs w:val="18"/>
                <w:highlight w:val="none"/>
                <w:u w:val="none"/>
                <w:lang w:val="en-US" w:eastAsia="zh-CN" w:bidi="ar"/>
              </w:rPr>
              <w:t>确保</w:t>
            </w:r>
            <w:r>
              <w:rPr>
                <w:rFonts w:hint="eastAsia" w:ascii="宋体" w:hAnsi="宋体" w:cs="宋体"/>
                <w:i w:val="0"/>
                <w:iCs w:val="0"/>
                <w:color w:val="auto"/>
                <w:sz w:val="18"/>
                <w:szCs w:val="18"/>
                <w:highlight w:val="none"/>
                <w:u w:val="none"/>
                <w:lang w:val="en-US" w:eastAsia="zh-CN" w:bidi="ar"/>
              </w:rPr>
              <w:t>设备</w:t>
            </w:r>
            <w:r>
              <w:rPr>
                <w:rFonts w:hint="eastAsia" w:ascii="宋体" w:hAnsi="宋体" w:eastAsia="宋体" w:cs="宋体"/>
                <w:i w:val="0"/>
                <w:iCs w:val="0"/>
                <w:color w:val="auto"/>
                <w:sz w:val="18"/>
                <w:szCs w:val="18"/>
                <w:highlight w:val="none"/>
                <w:u w:val="none"/>
                <w:lang w:val="en-US" w:eastAsia="zh-CN" w:bidi="ar"/>
              </w:rPr>
              <w:t>打开顺畅。</w:t>
            </w:r>
          </w:p>
          <w:p w14:paraId="607B4D40">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4.所有智能化设备均需接入江苏省农业农村大数据云平台（“苏农云”），数据可自动实时上传。</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BAC44">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82E142">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项</w:t>
            </w:r>
          </w:p>
        </w:tc>
      </w:tr>
    </w:tbl>
    <w:p w14:paraId="5EC733A8">
      <w:pPr>
        <w:keepNext w:val="0"/>
        <w:keepLines w:val="0"/>
        <w:pageBreakBefore w:val="0"/>
        <w:widowControl w:val="0"/>
        <w:spacing w:line="360" w:lineRule="auto"/>
        <w:ind w:firstLine="482"/>
        <w:contextualSpacing/>
        <w:rPr>
          <w:rFonts w:hint="eastAsia" w:ascii="宋体" w:hAnsi="宋体" w:eastAsia="宋体" w:cs="宋体"/>
          <w:b/>
          <w:bCs/>
          <w:color w:val="auto"/>
          <w:sz w:val="24"/>
          <w:szCs w:val="24"/>
          <w:highlight w:val="none"/>
          <w:lang w:val="en-US" w:eastAsia="zh-CN" w:bidi="ar-SA"/>
        </w:rPr>
      </w:pPr>
    </w:p>
    <w:p w14:paraId="1E80DB75">
      <w:pPr>
        <w:numPr>
          <w:ilvl w:val="0"/>
          <w:numId w:val="0"/>
        </w:numPr>
        <w:spacing w:line="360" w:lineRule="auto"/>
        <w:contextualSpacing/>
        <w:rPr>
          <w:rFonts w:hint="eastAsia" w:ascii="宋体" w:hAnsi="宋体" w:cs="仿宋"/>
          <w:b/>
          <w:bCs/>
          <w:sz w:val="24"/>
          <w:lang w:val="en-US" w:eastAsia="zh-CN"/>
        </w:rPr>
      </w:pPr>
      <w:r>
        <w:rPr>
          <w:rFonts w:hint="eastAsia" w:ascii="宋体" w:hAnsi="宋体" w:cs="仿宋"/>
          <w:b/>
          <w:bCs/>
          <w:sz w:val="24"/>
          <w:lang w:eastAsia="zh-CN"/>
        </w:rPr>
        <w:t>采购包</w:t>
      </w:r>
      <w:r>
        <w:rPr>
          <w:rFonts w:hint="eastAsia" w:ascii="宋体" w:hAnsi="宋体" w:cs="仿宋"/>
          <w:b/>
          <w:bCs/>
          <w:sz w:val="24"/>
          <w:lang w:val="en-US" w:eastAsia="zh-CN"/>
        </w:rPr>
        <w:t>2：</w:t>
      </w:r>
    </w:p>
    <w:tbl>
      <w:tblPr>
        <w:tblStyle w:val="5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7"/>
        <w:gridCol w:w="767"/>
        <w:gridCol w:w="7691"/>
        <w:gridCol w:w="614"/>
        <w:gridCol w:w="583"/>
      </w:tblGrid>
      <w:tr w14:paraId="4591A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E12B17">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序号</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74D14">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名称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9876D8">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技术参数</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BDC3D">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数量</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5847AF">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单位</w:t>
            </w:r>
          </w:p>
        </w:tc>
      </w:tr>
      <w:tr w14:paraId="0F438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1536B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EC0E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固定高清鹰眼摄像头</w:t>
            </w:r>
          </w:p>
          <w:p w14:paraId="57007BF1">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AB03A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1.像素</w:t>
            </w:r>
          </w:p>
          <w:p w14:paraId="32DF17AA">
            <w:pPr>
              <w:keepNext w:val="0"/>
              <w:keepLines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全景通道：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1600</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≥4096×1800</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 xml:space="preserve">00 </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≥2560×1440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能</w:t>
            </w:r>
            <w:r>
              <w:rPr>
                <w:rFonts w:hint="eastAsia" w:ascii="宋体" w:hAnsi="宋体" w:eastAsia="宋体" w:cs="宋体"/>
                <w:i w:val="0"/>
                <w:iCs w:val="0"/>
                <w:color w:val="auto"/>
                <w:kern w:val="0"/>
                <w:sz w:val="18"/>
                <w:szCs w:val="18"/>
                <w:highlight w:val="none"/>
                <w:u w:val="none"/>
                <w:lang w:val="en-US" w:eastAsia="zh-CN" w:bidi="ar"/>
              </w:rPr>
              <w:t>清晰观测田内水分保持、植株长势、病虫危害、天气灾害等情况。</w:t>
            </w:r>
          </w:p>
          <w:p w14:paraId="6F23BF3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2.传感器类型：全景通道：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cs="宋体"/>
                <w:i w:val="0"/>
                <w:iCs w:val="0"/>
                <w:color w:val="auto"/>
                <w:kern w:val="0"/>
                <w:sz w:val="18"/>
                <w:szCs w:val="18"/>
                <w:highlight w:val="none"/>
                <w:u w:val="none"/>
                <w:lang w:val="en-US" w:eastAsia="zh-CN" w:bidi="ar"/>
              </w:rPr>
              <w:t>；</w:t>
            </w:r>
          </w:p>
          <w:p w14:paraId="62AB97D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3.功耗：最大功耗</w:t>
            </w:r>
            <w:r>
              <w:rPr>
                <w:rFonts w:hint="default" w:ascii="宋体" w:hAnsi="宋体" w:eastAsia="宋体" w:cs="宋体"/>
                <w:i w:val="0"/>
                <w:iCs w:val="0"/>
                <w:color w:val="auto"/>
                <w:kern w:val="0"/>
                <w:sz w:val="18"/>
                <w:szCs w:val="18"/>
                <w:highlight w:val="none"/>
                <w:u w:val="none"/>
                <w:lang w:val="en-US" w:eastAsia="zh-CN" w:bidi="ar"/>
              </w:rPr>
              <w:t>≤90W</w:t>
            </w:r>
            <w:r>
              <w:rPr>
                <w:rFonts w:hint="eastAsia" w:ascii="宋体" w:hAnsi="宋体" w:eastAsia="宋体" w:cs="宋体"/>
                <w:i w:val="0"/>
                <w:iCs w:val="0"/>
                <w:color w:val="auto"/>
                <w:kern w:val="0"/>
                <w:sz w:val="18"/>
                <w:szCs w:val="18"/>
                <w:highlight w:val="none"/>
                <w:u w:val="none"/>
                <w:lang w:val="en-US" w:eastAsia="zh-CN" w:bidi="ar"/>
              </w:rPr>
              <w:t>；</w:t>
            </w:r>
          </w:p>
          <w:p w14:paraId="1FD6F38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4.防护等级：</w:t>
            </w:r>
            <w:r>
              <w:rPr>
                <w:rFonts w:hint="default" w:ascii="宋体" w:hAnsi="宋体" w:eastAsia="宋体" w:cs="宋体"/>
                <w:i w:val="0"/>
                <w:iCs w:val="0"/>
                <w:color w:val="auto"/>
                <w:kern w:val="0"/>
                <w:sz w:val="18"/>
                <w:szCs w:val="18"/>
                <w:highlight w:val="none"/>
                <w:u w:val="none"/>
                <w:lang w:val="en-US" w:eastAsia="zh-CN" w:bidi="ar"/>
              </w:rPr>
              <w:t>≥IP66</w:t>
            </w:r>
            <w:r>
              <w:rPr>
                <w:rFonts w:hint="eastAsia" w:ascii="宋体" w:hAnsi="宋体" w:eastAsia="宋体" w:cs="宋体"/>
                <w:i w:val="0"/>
                <w:iCs w:val="0"/>
                <w:color w:val="auto"/>
                <w:kern w:val="0"/>
                <w:sz w:val="18"/>
                <w:szCs w:val="18"/>
                <w:highlight w:val="none"/>
                <w:u w:val="none"/>
                <w:lang w:val="en-US" w:eastAsia="zh-CN" w:bidi="ar"/>
              </w:rPr>
              <w:t>（防尘防水），支持防雷击（</w:t>
            </w:r>
            <w:r>
              <w:rPr>
                <w:rFonts w:hint="default" w:ascii="宋体" w:hAnsi="宋体" w:eastAsia="宋体" w:cs="宋体"/>
                <w:i w:val="0"/>
                <w:iCs w:val="0"/>
                <w:color w:val="auto"/>
                <w:kern w:val="0"/>
                <w:sz w:val="18"/>
                <w:szCs w:val="18"/>
                <w:highlight w:val="none"/>
                <w:u w:val="none"/>
                <w:lang w:val="en-US" w:eastAsia="zh-CN" w:bidi="ar"/>
              </w:rPr>
              <w:t>≥6kV</w:t>
            </w:r>
            <w:r>
              <w:rPr>
                <w:rFonts w:hint="eastAsia" w:ascii="宋体" w:hAnsi="宋体" w:eastAsia="宋体" w:cs="宋体"/>
                <w:i w:val="0"/>
                <w:iCs w:val="0"/>
                <w:color w:val="auto"/>
                <w:kern w:val="0"/>
                <w:sz w:val="18"/>
                <w:szCs w:val="18"/>
                <w:highlight w:val="none"/>
                <w:u w:val="none"/>
                <w:lang w:val="en-US" w:eastAsia="zh-CN" w:bidi="ar"/>
              </w:rPr>
              <w:t>）、防浪涌</w:t>
            </w:r>
          </w:p>
          <w:p w14:paraId="69AB050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.工作环境：工作温度</w:t>
            </w:r>
            <w:r>
              <w:rPr>
                <w:rFonts w:hint="default" w:ascii="宋体" w:hAnsi="宋体" w:eastAsia="宋体" w:cs="宋体"/>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70</w:t>
            </w:r>
            <w:r>
              <w:rPr>
                <w:rFonts w:hint="eastAsia" w:ascii="宋体" w:hAnsi="宋体" w:eastAsia="宋体" w:cs="宋体"/>
                <w:i w:val="0"/>
                <w:iCs w:val="0"/>
                <w:color w:val="auto"/>
                <w:kern w:val="0"/>
                <w:sz w:val="18"/>
                <w:szCs w:val="18"/>
                <w:highlight w:val="none"/>
                <w:u w:val="none"/>
                <w:lang w:val="en-US" w:eastAsia="zh-CN" w:bidi="ar"/>
              </w:rPr>
              <w:t>℃ 工作湿度</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cs="宋体"/>
                <w:i w:val="0"/>
                <w:iCs w:val="0"/>
                <w:color w:val="auto"/>
                <w:kern w:val="0"/>
                <w:sz w:val="18"/>
                <w:szCs w:val="18"/>
                <w:highlight w:val="none"/>
                <w:u w:val="none"/>
                <w:lang w:val="en-US" w:eastAsia="zh-CN" w:bidi="ar"/>
              </w:rPr>
              <w:t>；</w:t>
            </w:r>
          </w:p>
          <w:p w14:paraId="4C14745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.智能事件：支持区域入侵、越界侦测、进入</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离开区域、徘徊检测、停车检测、物品遗留</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搬移</w:t>
            </w:r>
            <w:r>
              <w:rPr>
                <w:rFonts w:hint="eastAsia" w:ascii="宋体" w:hAnsi="宋体" w:cs="宋体"/>
                <w:i w:val="0"/>
                <w:iCs w:val="0"/>
                <w:color w:val="auto"/>
                <w:kern w:val="0"/>
                <w:sz w:val="18"/>
                <w:szCs w:val="18"/>
                <w:highlight w:val="none"/>
                <w:u w:val="none"/>
                <w:lang w:val="en-US" w:eastAsia="zh-CN" w:bidi="ar"/>
              </w:rPr>
              <w:t>；</w:t>
            </w:r>
          </w:p>
          <w:p w14:paraId="1FCE15B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.网络接口：</w:t>
            </w:r>
            <w:r>
              <w:rPr>
                <w:rFonts w:hint="default" w:ascii="宋体" w:hAnsi="宋体" w:eastAsia="宋体" w:cs="宋体"/>
                <w:i w:val="0"/>
                <w:iCs w:val="0"/>
                <w:color w:val="auto"/>
                <w:kern w:val="0"/>
                <w:sz w:val="18"/>
                <w:szCs w:val="18"/>
                <w:highlight w:val="none"/>
                <w:u w:val="none"/>
                <w:lang w:val="en-US" w:eastAsia="zh-CN" w:bidi="ar"/>
              </w:rPr>
              <w:t xml:space="preserve">RJ45 </w:t>
            </w:r>
            <w:r>
              <w:rPr>
                <w:rFonts w:hint="eastAsia" w:ascii="宋体" w:hAnsi="宋体" w:eastAsia="宋体" w:cs="宋体"/>
                <w:i w:val="0"/>
                <w:iCs w:val="0"/>
                <w:color w:val="auto"/>
                <w:kern w:val="0"/>
                <w:sz w:val="18"/>
                <w:szCs w:val="18"/>
                <w:highlight w:val="none"/>
                <w:u w:val="none"/>
                <w:lang w:val="en-US" w:eastAsia="zh-CN" w:bidi="ar"/>
              </w:rPr>
              <w:t xml:space="preserve">网口，支持 </w:t>
            </w:r>
            <w:r>
              <w:rPr>
                <w:rFonts w:hint="default" w:ascii="宋体" w:hAnsi="宋体" w:eastAsia="宋体" w:cs="宋体"/>
                <w:i w:val="0"/>
                <w:iCs w:val="0"/>
                <w:color w:val="auto"/>
                <w:kern w:val="0"/>
                <w:sz w:val="18"/>
                <w:szCs w:val="18"/>
                <w:highlight w:val="none"/>
                <w:u w:val="none"/>
                <w:lang w:val="en-US" w:eastAsia="zh-CN" w:bidi="ar"/>
              </w:rPr>
              <w:t xml:space="preserve">10M/100M/1000M </w:t>
            </w:r>
            <w:r>
              <w:rPr>
                <w:rFonts w:hint="eastAsia" w:ascii="宋体" w:hAnsi="宋体" w:eastAsia="宋体" w:cs="宋体"/>
                <w:i w:val="0"/>
                <w:iCs w:val="0"/>
                <w:color w:val="auto"/>
                <w:kern w:val="0"/>
                <w:sz w:val="18"/>
                <w:szCs w:val="18"/>
                <w:highlight w:val="none"/>
                <w:u w:val="none"/>
                <w:lang w:val="en-US" w:eastAsia="zh-CN" w:bidi="ar"/>
              </w:rPr>
              <w:t>网络数据</w:t>
            </w:r>
            <w:r>
              <w:rPr>
                <w:rFonts w:hint="eastAsia" w:ascii="宋体" w:hAnsi="宋体" w:cs="宋体"/>
                <w:i w:val="0"/>
                <w:iCs w:val="0"/>
                <w:color w:val="auto"/>
                <w:kern w:val="0"/>
                <w:sz w:val="18"/>
                <w:szCs w:val="18"/>
                <w:highlight w:val="none"/>
                <w:u w:val="none"/>
                <w:lang w:val="en-US" w:eastAsia="zh-CN" w:bidi="ar"/>
              </w:rPr>
              <w:t>；</w:t>
            </w:r>
          </w:p>
          <w:p w14:paraId="384AA026">
            <w:pPr>
              <w:keepNext w:val="0"/>
              <w:keepLines w:val="0"/>
              <w:pageBreakBefore w:val="0"/>
              <w:widowControl/>
              <w:suppressLineNumbers w:val="0"/>
              <w:jc w:val="left"/>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.音频接口：</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路音频输入，</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路音频输出</w:t>
            </w:r>
            <w:r>
              <w:rPr>
                <w:rFonts w:hint="eastAsia" w:ascii="宋体" w:hAnsi="宋体" w:cs="宋体"/>
                <w:i w:val="0"/>
                <w:iCs w:val="0"/>
                <w:color w:val="auto"/>
                <w:kern w:val="0"/>
                <w:sz w:val="18"/>
                <w:szCs w:val="18"/>
                <w:highlight w:val="none"/>
                <w:u w:val="none"/>
                <w:lang w:val="en-US" w:eastAsia="zh-CN" w:bidi="ar"/>
              </w:rPr>
              <w:t>；</w:t>
            </w:r>
          </w:p>
          <w:p w14:paraId="6DC4289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w:t>
            </w:r>
            <w:r>
              <w:rPr>
                <w:rFonts w:hint="eastAsia" w:ascii="宋体" w:hAnsi="宋体" w:eastAsia="宋体" w:cs="宋体"/>
                <w:i w:val="0"/>
                <w:iCs w:val="0"/>
                <w:color w:val="auto"/>
                <w:kern w:val="0"/>
                <w:sz w:val="18"/>
                <w:szCs w:val="18"/>
                <w:highlight w:val="none"/>
                <w:u w:val="none"/>
                <w:lang w:val="en-US" w:eastAsia="zh-CN" w:bidi="ar"/>
              </w:rPr>
              <w:t>.报警接口：</w:t>
            </w:r>
            <w:r>
              <w:rPr>
                <w:rFonts w:hint="default" w:ascii="宋体" w:hAnsi="宋体" w:eastAsia="宋体" w:cs="宋体"/>
                <w:i w:val="0"/>
                <w:iCs w:val="0"/>
                <w:color w:val="auto"/>
                <w:kern w:val="0"/>
                <w:sz w:val="18"/>
                <w:szCs w:val="18"/>
                <w:highlight w:val="none"/>
                <w:u w:val="none"/>
                <w:lang w:val="en-US" w:eastAsia="zh-CN" w:bidi="ar"/>
              </w:rPr>
              <w:t xml:space="preserve">≥3 </w:t>
            </w:r>
            <w:r>
              <w:rPr>
                <w:rFonts w:hint="eastAsia" w:ascii="宋体" w:hAnsi="宋体" w:eastAsia="宋体" w:cs="宋体"/>
                <w:i w:val="0"/>
                <w:iCs w:val="0"/>
                <w:color w:val="auto"/>
                <w:kern w:val="0"/>
                <w:sz w:val="18"/>
                <w:szCs w:val="18"/>
                <w:highlight w:val="none"/>
                <w:u w:val="none"/>
                <w:lang w:val="en-US" w:eastAsia="zh-CN" w:bidi="ar"/>
              </w:rPr>
              <w:t>路报警输入，</w:t>
            </w:r>
            <w:r>
              <w:rPr>
                <w:rFonts w:hint="default" w:ascii="宋体" w:hAnsi="宋体" w:eastAsia="宋体" w:cs="宋体"/>
                <w:i w:val="0"/>
                <w:iCs w:val="0"/>
                <w:color w:val="auto"/>
                <w:kern w:val="0"/>
                <w:sz w:val="18"/>
                <w:szCs w:val="18"/>
                <w:highlight w:val="none"/>
                <w:u w:val="none"/>
                <w:lang w:val="en-US" w:eastAsia="zh-CN" w:bidi="ar"/>
              </w:rPr>
              <w:t xml:space="preserve">≥2 </w:t>
            </w:r>
            <w:r>
              <w:rPr>
                <w:rFonts w:hint="eastAsia" w:ascii="宋体" w:hAnsi="宋体" w:eastAsia="宋体" w:cs="宋体"/>
                <w:i w:val="0"/>
                <w:iCs w:val="0"/>
                <w:color w:val="auto"/>
                <w:kern w:val="0"/>
                <w:sz w:val="18"/>
                <w:szCs w:val="18"/>
                <w:highlight w:val="none"/>
                <w:u w:val="none"/>
                <w:lang w:val="en-US" w:eastAsia="zh-CN" w:bidi="ar"/>
              </w:rPr>
              <w:t>路报警输出</w:t>
            </w:r>
            <w:r>
              <w:rPr>
                <w:rFonts w:hint="eastAsia" w:ascii="宋体" w:hAnsi="宋体" w:cs="宋体"/>
                <w:i w:val="0"/>
                <w:iCs w:val="0"/>
                <w:color w:val="auto"/>
                <w:kern w:val="0"/>
                <w:sz w:val="18"/>
                <w:szCs w:val="18"/>
                <w:highlight w:val="none"/>
                <w:u w:val="none"/>
                <w:lang w:val="en-US" w:eastAsia="zh-CN" w:bidi="ar"/>
              </w:rPr>
              <w:t>；</w:t>
            </w:r>
          </w:p>
          <w:p w14:paraId="4CC00CC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 xml:space="preserve">云台性能：水平 </w:t>
            </w:r>
            <w:r>
              <w:rPr>
                <w:rFonts w:hint="default" w:ascii="宋体" w:hAnsi="宋体" w:eastAsia="宋体" w:cs="宋体"/>
                <w:i w:val="0"/>
                <w:iCs w:val="0"/>
                <w:color w:val="auto"/>
                <w:kern w:val="0"/>
                <w:sz w:val="18"/>
                <w:szCs w:val="18"/>
                <w:highlight w:val="none"/>
                <w:u w:val="none"/>
                <w:lang w:val="en-US" w:eastAsia="zh-CN" w:bidi="ar"/>
              </w:rPr>
              <w:t>360°</w:t>
            </w:r>
            <w:r>
              <w:rPr>
                <w:rFonts w:hint="eastAsia" w:ascii="宋体" w:hAnsi="宋体" w:eastAsia="宋体" w:cs="宋体"/>
                <w:i w:val="0"/>
                <w:iCs w:val="0"/>
                <w:color w:val="auto"/>
                <w:kern w:val="0"/>
                <w:sz w:val="18"/>
                <w:szCs w:val="18"/>
                <w:highlight w:val="none"/>
                <w:u w:val="none"/>
                <w:lang w:val="en-US" w:eastAsia="zh-CN" w:bidi="ar"/>
              </w:rPr>
              <w:t>连续旋转；垂直</w:t>
            </w:r>
            <w:r>
              <w:rPr>
                <w:rFonts w:hint="default" w:ascii="宋体" w:hAnsi="宋体" w:eastAsia="宋体" w:cs="宋体"/>
                <w:i w:val="0"/>
                <w:iCs w:val="0"/>
                <w:color w:val="auto"/>
                <w:kern w:val="0"/>
                <w:sz w:val="18"/>
                <w:szCs w:val="18"/>
                <w:highlight w:val="none"/>
                <w:u w:val="none"/>
                <w:lang w:val="en-US" w:eastAsia="zh-CN" w:bidi="ar"/>
              </w:rPr>
              <w:t>-15°~90°</w:t>
            </w:r>
            <w:r>
              <w:rPr>
                <w:rFonts w:hint="eastAsia" w:ascii="宋体" w:hAnsi="宋体" w:eastAsia="宋体" w:cs="宋体"/>
                <w:i w:val="0"/>
                <w:iCs w:val="0"/>
                <w:color w:val="auto"/>
                <w:kern w:val="0"/>
                <w:sz w:val="18"/>
                <w:szCs w:val="18"/>
                <w:highlight w:val="none"/>
                <w:u w:val="none"/>
                <w:lang w:val="en-US" w:eastAsia="zh-CN" w:bidi="ar"/>
              </w:rPr>
              <w:t>（带自动翻转）；预置点</w:t>
            </w:r>
            <w:r>
              <w:rPr>
                <w:rFonts w:hint="default" w:ascii="宋体" w:hAnsi="宋体" w:eastAsia="宋体" w:cs="宋体"/>
                <w:i w:val="0"/>
                <w:iCs w:val="0"/>
                <w:color w:val="auto"/>
                <w:kern w:val="0"/>
                <w:sz w:val="18"/>
                <w:szCs w:val="18"/>
                <w:highlight w:val="none"/>
                <w:u w:val="none"/>
                <w:lang w:val="en-US" w:eastAsia="zh-CN" w:bidi="ar"/>
              </w:rPr>
              <w:t xml:space="preserve">≥300 </w:t>
            </w:r>
            <w:r>
              <w:rPr>
                <w:rFonts w:hint="eastAsia" w:ascii="宋体" w:hAnsi="宋体" w:eastAsia="宋体" w:cs="宋体"/>
                <w:i w:val="0"/>
                <w:iCs w:val="0"/>
                <w:color w:val="auto"/>
                <w:kern w:val="0"/>
                <w:sz w:val="18"/>
                <w:szCs w:val="18"/>
                <w:highlight w:val="none"/>
                <w:u w:val="none"/>
                <w:lang w:val="en-US" w:eastAsia="zh-CN" w:bidi="ar"/>
              </w:rPr>
              <w:t>个</w:t>
            </w:r>
          </w:p>
          <w:p w14:paraId="3D7FEE5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视频存储要求：存储时间不少于 </w:t>
            </w:r>
            <w:r>
              <w:rPr>
                <w:rFonts w:hint="default" w:ascii="宋体" w:hAnsi="宋体" w:eastAsia="宋体" w:cs="宋体"/>
                <w:i w:val="0"/>
                <w:iCs w:val="0"/>
                <w:color w:val="auto"/>
                <w:kern w:val="0"/>
                <w:sz w:val="18"/>
                <w:szCs w:val="18"/>
                <w:highlight w:val="none"/>
                <w:u w:val="none"/>
                <w:lang w:val="en-US" w:eastAsia="zh-CN" w:bidi="ar"/>
              </w:rPr>
              <w:t xml:space="preserve">14 </w:t>
            </w:r>
            <w:r>
              <w:rPr>
                <w:rFonts w:hint="eastAsia" w:ascii="宋体" w:hAnsi="宋体" w:eastAsia="宋体" w:cs="宋体"/>
                <w:i w:val="0"/>
                <w:iCs w:val="0"/>
                <w:color w:val="auto"/>
                <w:kern w:val="0"/>
                <w:sz w:val="18"/>
                <w:szCs w:val="18"/>
                <w:highlight w:val="none"/>
                <w:u w:val="none"/>
                <w:lang w:val="en-US" w:eastAsia="zh-CN" w:bidi="ar"/>
              </w:rPr>
              <w:t>天；</w:t>
            </w:r>
          </w:p>
          <w:p w14:paraId="14ADFBB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.数据传输要求</w:t>
            </w:r>
          </w:p>
          <w:p w14:paraId="7D381A4B">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数据回传：支持图像远程传输；数据管理：支持云端或本地化数据管理功能；接入要求：支持接入苏农云平台；影像、图片等数据资料保存期限达到 </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周年以上</w:t>
            </w:r>
            <w:r>
              <w:rPr>
                <w:rFonts w:hint="eastAsia" w:ascii="宋体" w:hAnsi="宋体" w:cs="宋体"/>
                <w:i w:val="0"/>
                <w:iCs w:val="0"/>
                <w:color w:val="auto"/>
                <w:kern w:val="0"/>
                <w:sz w:val="18"/>
                <w:szCs w:val="18"/>
                <w:highlight w:val="none"/>
                <w:u w:val="none"/>
                <w:lang w:val="en-US" w:eastAsia="zh-CN" w:bidi="ar"/>
              </w:rPr>
              <w:t xml:space="preserve">; </w:t>
            </w:r>
          </w:p>
          <w:p w14:paraId="5304D671">
            <w:pPr>
              <w:keepNext w:val="0"/>
              <w:keepLines w:val="0"/>
              <w:pageBreakBefore w:val="0"/>
              <w:widowControl/>
              <w:numPr>
                <w:ilvl w:val="0"/>
                <w:numId w:val="0"/>
              </w:numPr>
              <w:suppressLineNumbers w:val="0"/>
              <w:jc w:val="left"/>
              <w:rPr>
                <w:rFonts w:hint="eastAsia"/>
                <w:color w:val="auto"/>
                <w:lang w:val="en-US" w:eastAsia="zh-CN"/>
              </w:rPr>
            </w:pPr>
            <w:r>
              <w:rPr>
                <w:rFonts w:hint="eastAsia" w:ascii="宋体" w:hAnsi="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安装立杆</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高度不低于</w:t>
            </w:r>
            <w:r>
              <w:rPr>
                <w:rFonts w:hint="eastAsia" w:ascii="宋体" w:hAnsi="宋体" w:cs="宋体"/>
                <w:i w:val="0"/>
                <w:iCs w:val="0"/>
                <w:color w:val="auto"/>
                <w:kern w:val="0"/>
                <w:sz w:val="18"/>
                <w:szCs w:val="18"/>
                <w:highlight w:val="none"/>
                <w:u w:val="none"/>
                <w:lang w:val="en-US" w:eastAsia="zh-CN" w:bidi="ar"/>
              </w:rPr>
              <w:t>15</w:t>
            </w:r>
            <w:r>
              <w:rPr>
                <w:rFonts w:hint="eastAsia" w:ascii="宋体" w:hAnsi="宋体" w:eastAsia="宋体" w:cs="宋体"/>
                <w:i w:val="0"/>
                <w:iCs w:val="0"/>
                <w:color w:val="auto"/>
                <w:kern w:val="0"/>
                <w:sz w:val="18"/>
                <w:szCs w:val="18"/>
                <w:highlight w:val="none"/>
                <w:u w:val="none"/>
                <w:lang w:val="en-US" w:eastAsia="zh-CN" w:bidi="ar"/>
              </w:rPr>
              <w:t>米</w:t>
            </w:r>
            <w:r>
              <w:rPr>
                <w:rFonts w:hint="eastAsia" w:ascii="宋体" w:hAnsi="宋体" w:cs="宋体"/>
                <w:i w:val="0"/>
                <w:iCs w:val="0"/>
                <w:color w:val="auto"/>
                <w:kern w:val="0"/>
                <w:sz w:val="18"/>
                <w:szCs w:val="18"/>
                <w:highlight w:val="none"/>
                <w:u w:val="none"/>
                <w:lang w:val="en-US" w:eastAsia="zh-CN" w:bidi="ar"/>
              </w:rPr>
              <w:t xml:space="preserve">; </w:t>
            </w:r>
          </w:p>
          <w:p w14:paraId="102B40F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13.供电：太阳能+蓄电池供电或市电供电；太阳能板:功率≥200W；工作温度-40℃～+85℃；蓄电池：电压12V、容量120Ah；</w:t>
            </w:r>
          </w:p>
          <w:p w14:paraId="777CFFA9">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44808EDC">
            <w:pPr>
              <w:keepNext w:val="0"/>
              <w:keepLines w:val="0"/>
              <w:widowControl/>
              <w:suppressLineNumbers w:val="0"/>
              <w:jc w:val="left"/>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其他要求:配不锈钢材质防电机箱，外标防电标识，具备防尘、防水、防雷、防盗等功能。出现故障时能</w:t>
            </w:r>
            <w:r>
              <w:rPr>
                <w:rFonts w:hint="eastAsia" w:ascii="宋体" w:hAnsi="宋体" w:cs="宋体"/>
                <w:i w:val="0"/>
                <w:iCs w:val="0"/>
                <w:color w:val="auto"/>
                <w:kern w:val="0"/>
                <w:sz w:val="18"/>
                <w:szCs w:val="18"/>
                <w:highlight w:val="none"/>
                <w:u w:val="none"/>
                <w:lang w:val="en-US" w:eastAsia="zh-CN" w:bidi="ar"/>
              </w:rPr>
              <w:t>24小时之内</w:t>
            </w:r>
            <w:r>
              <w:rPr>
                <w:rFonts w:hint="eastAsia" w:ascii="宋体" w:hAnsi="宋体" w:eastAsia="宋体" w:cs="宋体"/>
                <w:i w:val="0"/>
                <w:iCs w:val="0"/>
                <w:color w:val="auto"/>
                <w:kern w:val="0"/>
                <w:sz w:val="18"/>
                <w:szCs w:val="18"/>
                <w:highlight w:val="none"/>
                <w:u w:val="none"/>
                <w:lang w:val="en-US" w:eastAsia="zh-CN" w:bidi="ar"/>
              </w:rPr>
              <w:t>维护。</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F1DE7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75C2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6FC2B4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1"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03ACB">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0EC8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多光谱巡田无人机+机库</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069DBB">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1.巡田无人机基本要求</w:t>
            </w:r>
          </w:p>
          <w:p w14:paraId="7ECB49D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（1）资源管理：可管理无人机、机库基本信息（支持多无人机、机库配置和管理）、配置站点信息，绑定站点的无人机和机库，无人机状态实时查看、机库状态实时查看。</w:t>
            </w:r>
          </w:p>
          <w:p w14:paraId="1D21264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飞行策略管理：通过在GIS地图上选点规划飞行路线；配置航线上无人机飞行速度、高度、偏航角、云台角度；航点参数配置：可以分别设置每个航点的速度、高度等参数，绑定无人机在航点上做出悬停、转向、拍照、录像等动作；支持KML导入：可以导入通过DJI PILOT APP创建的KML文件；</w:t>
            </w:r>
          </w:p>
          <w:p w14:paraId="3C6863B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飞行任务管理：管理定时任务，可为飞行策略定制单次/每天/每周/每月四种方式的时间计划；管理手动飞行任务；同时提供快速任务管理，仅需在地图上选点创建的快速飞行任务，航线航点参数均使用默认值；任务调度：系统后台根据配置的时间计划自动调飞无人机。</w:t>
            </w:r>
          </w:p>
          <w:p w14:paraId="45B2F2E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（4）飞行历史记录管理：查看无人机过去执行的任务情况：任务时间、飞行时长、飞行里程、站点日志等信息；在GIS地图上动态展示历史飞行轨迹；查看无人机执行任务中拍摄的照片和录制的无人机视频。</w:t>
            </w:r>
          </w:p>
          <w:p w14:paraId="72AEA94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操控页面：查看无人机第一视角和机库监控的实时直播视频；查看无人机实时的飞行参数、GIS地图上的飞行轨迹；可随时暂停执行中的任务进行手动操作，通过画面上的虚拟摇杆和动作按钮对飞机进行控制，包括水平移动、上升下降、旋转、指点飞行；暂停后可恢复飞行任务；可以切换镜头、调整镜头焦距、云台角度；可以遥控无人机强制返航；可以远程控制机库作业；多站点间切换；无人机和机库的动作日志查看、警报提醒。</w:t>
            </w:r>
          </w:p>
          <w:p w14:paraId="4845D82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（6）多光谱适配：多光谱数据回传；多光谱镜头切换控制</w:t>
            </w:r>
            <w:r>
              <w:rPr>
                <w:rFonts w:hint="eastAsia" w:ascii="宋体" w:hAnsi="宋体" w:cs="宋体"/>
                <w:i w:val="0"/>
                <w:iCs w:val="0"/>
                <w:color w:val="auto"/>
                <w:kern w:val="0"/>
                <w:sz w:val="18"/>
                <w:szCs w:val="18"/>
                <w:highlight w:val="none"/>
                <w:u w:val="none"/>
                <w:lang w:val="en-US" w:eastAsia="zh-CN" w:bidi="ar"/>
              </w:rPr>
              <w:t>；</w:t>
            </w:r>
          </w:p>
          <w:p w14:paraId="6FB31A9E">
            <w:pPr>
              <w:keepNext w:val="0"/>
              <w:keepLines w:val="0"/>
              <w:pageBreakBefore w:val="0"/>
              <w:widowControl/>
              <w:suppressLineNumbers w:val="0"/>
              <w:jc w:val="left"/>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cs="宋体"/>
                <w:i w:val="0"/>
                <w:iCs w:val="0"/>
                <w:color w:val="auto"/>
                <w:sz w:val="18"/>
                <w:szCs w:val="18"/>
                <w:highlight w:val="none"/>
                <w:u w:val="none"/>
                <w:lang w:val="en-US" w:eastAsia="zh-CN" w:bidi="ar"/>
              </w:rPr>
              <w:t>支持与农事业务系统、数据可视化决策系统中的业务模块进行嵌合，无需跳转登录，实现业务端/决策端与无人机飞控平台的无感切换。</w:t>
            </w:r>
          </w:p>
          <w:p w14:paraId="4213EA0C">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2.巡田无人机参数要求</w:t>
            </w:r>
          </w:p>
          <w:p w14:paraId="527752F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（1）飞行器集成：多光谱仪：</w:t>
            </w:r>
            <w:r>
              <w:rPr>
                <w:rFonts w:hint="default" w:ascii="宋体" w:hAnsi="宋体" w:eastAsia="宋体" w:cs="宋体"/>
                <w:i w:val="0"/>
                <w:iCs w:val="0"/>
                <w:color w:val="auto"/>
                <w:kern w:val="0"/>
                <w:sz w:val="18"/>
                <w:szCs w:val="18"/>
                <w:highlight w:val="none"/>
                <w:u w:val="none"/>
                <w:lang w:val="en-US" w:eastAsia="zh-CN" w:bidi="ar"/>
              </w:rPr>
              <w:t xml:space="preserve">4*500 </w:t>
            </w:r>
            <w:r>
              <w:rPr>
                <w:rFonts w:hint="eastAsia" w:ascii="宋体" w:hAnsi="宋体" w:eastAsia="宋体" w:cs="宋体"/>
                <w:i w:val="0"/>
                <w:iCs w:val="0"/>
                <w:color w:val="auto"/>
                <w:kern w:val="0"/>
                <w:sz w:val="18"/>
                <w:szCs w:val="18"/>
                <w:highlight w:val="none"/>
                <w:u w:val="none"/>
                <w:lang w:val="en-US" w:eastAsia="zh-CN" w:bidi="ar"/>
              </w:rPr>
              <w:t>万像素（绿</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红边</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近红外）；可见光镜头：≥</w:t>
            </w:r>
            <w:r>
              <w:rPr>
                <w:rFonts w:hint="default" w:ascii="宋体" w:hAnsi="宋体" w:eastAsia="宋体" w:cs="宋体"/>
                <w:i w:val="0"/>
                <w:iCs w:val="0"/>
                <w:color w:val="auto"/>
                <w:kern w:val="0"/>
                <w:sz w:val="18"/>
                <w:szCs w:val="18"/>
                <w:highlight w:val="none"/>
                <w:u w:val="none"/>
                <w:lang w:val="en-US" w:eastAsia="zh-CN" w:bidi="ar"/>
              </w:rPr>
              <w:t xml:space="preserve">2000 </w:t>
            </w:r>
            <w:r>
              <w:rPr>
                <w:rFonts w:hint="eastAsia" w:ascii="宋体" w:hAnsi="宋体" w:eastAsia="宋体" w:cs="宋体"/>
                <w:i w:val="0"/>
                <w:iCs w:val="0"/>
                <w:color w:val="auto"/>
                <w:kern w:val="0"/>
                <w:sz w:val="18"/>
                <w:szCs w:val="18"/>
                <w:highlight w:val="none"/>
                <w:u w:val="none"/>
                <w:lang w:val="en-US" w:eastAsia="zh-CN" w:bidi="ar"/>
              </w:rPr>
              <w:t>万像素；实现自动巡田，作物生长检测等应用；</w:t>
            </w:r>
          </w:p>
          <w:p w14:paraId="570210F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r>
              <w:rPr>
                <w:rFonts w:hint="default" w:ascii="宋体" w:hAnsi="宋体" w:eastAsia="宋体" w:cs="宋体"/>
                <w:i w:val="0"/>
                <w:iCs w:val="0"/>
                <w:color w:val="auto"/>
                <w:kern w:val="0"/>
                <w:sz w:val="18"/>
                <w:szCs w:val="18"/>
                <w:highlight w:val="none"/>
                <w:u w:val="none"/>
                <w:lang w:val="en-US" w:eastAsia="zh-CN" w:bidi="ar"/>
              </w:rPr>
              <w:t>飞行器：最大起飞重量：</w:t>
            </w:r>
            <w:r>
              <w:rPr>
                <w:rFonts w:hint="eastAsia" w:ascii="宋体" w:hAnsi="宋体" w:eastAsia="宋体" w:cs="宋体"/>
                <w:i w:val="0"/>
                <w:iCs w:val="0"/>
                <w:color w:val="auto"/>
                <w:kern w:val="0"/>
                <w:sz w:val="18"/>
                <w:szCs w:val="18"/>
                <w:highlight w:val="none"/>
                <w:u w:val="none"/>
                <w:lang w:val="en-US" w:eastAsia="zh-CN" w:bidi="ar"/>
              </w:rPr>
              <w:t>1050</w:t>
            </w:r>
            <w:r>
              <w:rPr>
                <w:rFonts w:hint="default" w:ascii="宋体" w:hAnsi="宋体" w:eastAsia="宋体" w:cs="宋体"/>
                <w:i w:val="0"/>
                <w:iCs w:val="0"/>
                <w:color w:val="auto"/>
                <w:kern w:val="0"/>
                <w:sz w:val="18"/>
                <w:szCs w:val="18"/>
                <w:highlight w:val="none"/>
                <w:u w:val="none"/>
                <w:lang w:val="en-US" w:eastAsia="zh-CN" w:bidi="ar"/>
              </w:rPr>
              <w:t>g</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最大水平飞行速度：</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21</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s，最大上升和下降速度：≥6m/s， </w:t>
            </w:r>
            <w:r>
              <w:rPr>
                <w:rFonts w:hint="default" w:ascii="宋体" w:hAnsi="宋体" w:eastAsia="宋体" w:cs="宋体"/>
                <w:i w:val="0"/>
                <w:iCs w:val="0"/>
                <w:color w:val="auto"/>
                <w:kern w:val="0"/>
                <w:sz w:val="18"/>
                <w:szCs w:val="18"/>
                <w:highlight w:val="none"/>
                <w:u w:val="none"/>
                <w:lang w:val="en-US" w:eastAsia="zh-CN" w:bidi="ar"/>
              </w:rPr>
              <w:t>最大抗风</w:t>
            </w:r>
            <w:r>
              <w:rPr>
                <w:rFonts w:hint="eastAsia" w:ascii="宋体" w:hAnsi="宋体" w:eastAsia="宋体" w:cs="宋体"/>
                <w:i w:val="0"/>
                <w:iCs w:val="0"/>
                <w:color w:val="auto"/>
                <w:kern w:val="0"/>
                <w:sz w:val="18"/>
                <w:szCs w:val="18"/>
                <w:highlight w:val="none"/>
                <w:u w:val="none"/>
                <w:lang w:val="en-US" w:eastAsia="zh-CN" w:bidi="ar"/>
              </w:rPr>
              <w:t>能力</w:t>
            </w:r>
            <w:r>
              <w:rPr>
                <w:rFonts w:hint="default" w:ascii="宋体" w:hAnsi="宋体" w:eastAsia="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s；最大信号有效距离（无干扰、无遮挡）≥15km; 续航能力≥43分钟；续航里程：≥32km；</w:t>
            </w:r>
          </w:p>
          <w:p w14:paraId="181A6FF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（3）全向感知系统：飞行器的前、后、左、右、上、下均具备视觉或红外避障传</w:t>
            </w:r>
            <w:r>
              <w:rPr>
                <w:rFonts w:hint="default" w:ascii="宋体" w:hAnsi="宋体" w:eastAsia="宋体" w:cs="宋体"/>
                <w:i w:val="0"/>
                <w:iCs w:val="0"/>
                <w:color w:val="auto"/>
                <w:kern w:val="0"/>
                <w:sz w:val="18"/>
                <w:szCs w:val="18"/>
                <w:highlight w:val="none"/>
                <w:u w:val="none"/>
                <w:lang w:val="en-US" w:eastAsia="zh-CN" w:bidi="ar"/>
              </w:rPr>
              <w:t>感器，能够在探测到障碍物时在App上进行提醒，并自动减速刹车；</w:t>
            </w:r>
          </w:p>
          <w:p w14:paraId="20D8D450">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GNSS:支持GPS+GLONASS+BEIDOU,支持单北斗模式；</w:t>
            </w:r>
          </w:p>
          <w:p w14:paraId="4A14F49C">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r>
              <w:rPr>
                <w:rFonts w:hint="default" w:ascii="宋体" w:hAnsi="宋体" w:eastAsia="宋体" w:cs="宋体"/>
                <w:i w:val="0"/>
                <w:iCs w:val="0"/>
                <w:color w:val="auto"/>
                <w:kern w:val="0"/>
                <w:sz w:val="18"/>
                <w:szCs w:val="18"/>
                <w:highlight w:val="none"/>
                <w:u w:val="none"/>
                <w:lang w:val="en-US" w:eastAsia="zh-CN" w:bidi="ar"/>
              </w:rPr>
              <w:t xml:space="preserve">工作环境温度：工作温度范围覆盖-10°C至40°C; </w:t>
            </w:r>
          </w:p>
          <w:p w14:paraId="1C19AE11">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r>
              <w:rPr>
                <w:rFonts w:hint="default" w:ascii="宋体" w:hAnsi="宋体" w:eastAsia="宋体" w:cs="宋体"/>
                <w:i w:val="0"/>
                <w:iCs w:val="0"/>
                <w:color w:val="auto"/>
                <w:kern w:val="0"/>
                <w:sz w:val="18"/>
                <w:szCs w:val="18"/>
                <w:highlight w:val="none"/>
                <w:u w:val="none"/>
                <w:lang w:val="en-US" w:eastAsia="zh-CN" w:bidi="ar"/>
              </w:rPr>
              <w:t xml:space="preserve">GNSS定位悬停精度：垂直≤0.5m,水平≤0.5m; </w:t>
            </w:r>
          </w:p>
          <w:p w14:paraId="079AFFA0">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r>
              <w:rPr>
                <w:rFonts w:hint="default" w:ascii="宋体" w:hAnsi="宋体" w:eastAsia="宋体" w:cs="宋体"/>
                <w:i w:val="0"/>
                <w:iCs w:val="0"/>
                <w:color w:val="auto"/>
                <w:kern w:val="0"/>
                <w:sz w:val="18"/>
                <w:szCs w:val="18"/>
                <w:highlight w:val="none"/>
                <w:u w:val="none"/>
                <w:lang w:val="en-US" w:eastAsia="zh-CN" w:bidi="ar"/>
              </w:rPr>
              <w:t>视觉定位悬停精度：垂直≤0.1m,水平≤</w:t>
            </w:r>
            <w:r>
              <w:rPr>
                <w:rFonts w:hint="eastAsia" w:ascii="宋体" w:hAnsi="宋体" w:eastAsia="宋体" w:cs="宋体"/>
                <w:i w:val="0"/>
                <w:iCs w:val="0"/>
                <w:color w:val="auto"/>
                <w:kern w:val="0"/>
                <w:sz w:val="18"/>
                <w:szCs w:val="18"/>
                <w:highlight w:val="none"/>
                <w:u w:val="none"/>
                <w:lang w:val="en-US" w:eastAsia="zh-CN" w:bidi="ar"/>
              </w:rPr>
              <w:t>0.3</w:t>
            </w:r>
            <w:r>
              <w:rPr>
                <w:rFonts w:hint="default" w:ascii="宋体" w:hAnsi="宋体" w:eastAsia="宋体" w:cs="宋体"/>
                <w:i w:val="0"/>
                <w:iCs w:val="0"/>
                <w:color w:val="auto"/>
                <w:kern w:val="0"/>
                <w:sz w:val="18"/>
                <w:szCs w:val="18"/>
                <w:highlight w:val="none"/>
                <w:u w:val="none"/>
                <w:lang w:val="en-US" w:eastAsia="zh-CN" w:bidi="ar"/>
              </w:rPr>
              <w:t xml:space="preserve">m; </w:t>
            </w:r>
          </w:p>
          <w:p w14:paraId="7372251F">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r>
              <w:rPr>
                <w:rFonts w:hint="default" w:ascii="宋体" w:hAnsi="宋体" w:eastAsia="宋体" w:cs="宋体"/>
                <w:i w:val="0"/>
                <w:iCs w:val="0"/>
                <w:color w:val="auto"/>
                <w:kern w:val="0"/>
                <w:sz w:val="18"/>
                <w:szCs w:val="18"/>
                <w:highlight w:val="none"/>
                <w:u w:val="none"/>
                <w:lang w:val="en-US" w:eastAsia="zh-CN" w:bidi="ar"/>
              </w:rPr>
              <w:t>展开时间：从携行状态到起飞状态的展开时间≤30s;</w:t>
            </w:r>
          </w:p>
          <w:p w14:paraId="7BAAEF01">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r>
              <w:rPr>
                <w:rFonts w:hint="default" w:ascii="宋体" w:hAnsi="宋体" w:eastAsia="宋体" w:cs="宋体"/>
                <w:i w:val="0"/>
                <w:iCs w:val="0"/>
                <w:color w:val="auto"/>
                <w:kern w:val="0"/>
                <w:sz w:val="18"/>
                <w:szCs w:val="18"/>
                <w:highlight w:val="none"/>
                <w:u w:val="none"/>
                <w:lang w:val="en-US" w:eastAsia="zh-CN" w:bidi="ar"/>
              </w:rPr>
              <w:t>降落保护：在自主降落过程中，无人机飞行器能够检测下方地形.当下方地形为不平整地面或水面，飞行器保持悬停，同时通过地面站软件向用户发出警示信息；</w:t>
            </w:r>
          </w:p>
          <w:p w14:paraId="721FAB74">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r>
              <w:rPr>
                <w:rFonts w:hint="default" w:ascii="宋体" w:hAnsi="宋体" w:eastAsia="宋体" w:cs="宋体"/>
                <w:i w:val="0"/>
                <w:iCs w:val="0"/>
                <w:color w:val="auto"/>
                <w:kern w:val="0"/>
                <w:sz w:val="18"/>
                <w:szCs w:val="18"/>
                <w:highlight w:val="none"/>
                <w:u w:val="none"/>
                <w:lang w:val="en-US" w:eastAsia="zh-CN" w:bidi="ar"/>
              </w:rPr>
              <w:t>飞行器自检功能：具备飞行器自检功能；低电量自动返航：具备低电量自动返航功能；信号丢失自动返航： 具备信号丢失自动返航功能。</w:t>
            </w:r>
          </w:p>
          <w:p w14:paraId="0EF487B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（11）.图传工作频段：支持2.4G、5.8G图传；</w:t>
            </w:r>
            <w:r>
              <w:rPr>
                <w:rFonts w:hint="default" w:ascii="宋体" w:hAnsi="宋体" w:eastAsia="宋体" w:cs="宋体"/>
                <w:i w:val="0"/>
                <w:iCs w:val="0"/>
                <w:color w:val="auto"/>
                <w:kern w:val="0"/>
                <w:sz w:val="18"/>
                <w:szCs w:val="18"/>
                <w:highlight w:val="none"/>
                <w:u w:val="none"/>
                <w:lang w:val="en-US" w:eastAsia="zh-CN" w:bidi="ar"/>
              </w:rPr>
              <w:t>4G增强图传：支持4G dong</w:t>
            </w:r>
            <w:r>
              <w:rPr>
                <w:rFonts w:hint="eastAsia" w:ascii="宋体" w:hAnsi="宋体" w:eastAsia="宋体" w:cs="宋体"/>
                <w:i w:val="0"/>
                <w:iCs w:val="0"/>
                <w:color w:val="auto"/>
                <w:kern w:val="0"/>
                <w:sz w:val="18"/>
                <w:szCs w:val="18"/>
                <w:highlight w:val="none"/>
                <w:u w:val="none"/>
                <w:lang w:val="en-US" w:eastAsia="zh-CN" w:bidi="ar"/>
              </w:rPr>
              <w:t>l</w:t>
            </w:r>
            <w:r>
              <w:rPr>
                <w:rFonts w:hint="default" w:ascii="宋体" w:hAnsi="宋体" w:eastAsia="宋体" w:cs="宋体"/>
                <w:i w:val="0"/>
                <w:iCs w:val="0"/>
                <w:color w:val="auto"/>
                <w:kern w:val="0"/>
                <w:sz w:val="18"/>
                <w:szCs w:val="18"/>
                <w:highlight w:val="none"/>
                <w:u w:val="none"/>
                <w:lang w:val="en-US" w:eastAsia="zh-CN" w:bidi="ar"/>
              </w:rPr>
              <w:t xml:space="preserve">e。 </w:t>
            </w:r>
          </w:p>
          <w:p w14:paraId="0F973A0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（12）数据传输：全波段数据远程自主回传；</w:t>
            </w:r>
          </w:p>
          <w:p w14:paraId="3A7EE04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（13）配件要求：电池、充电器、存储卡、</w:t>
            </w:r>
            <w:r>
              <w:rPr>
                <w:rFonts w:hint="default" w:ascii="宋体" w:hAnsi="宋体" w:eastAsia="宋体" w:cs="宋体"/>
                <w:i w:val="0"/>
                <w:iCs w:val="0"/>
                <w:color w:val="auto"/>
                <w:kern w:val="0"/>
                <w:sz w:val="18"/>
                <w:szCs w:val="18"/>
                <w:highlight w:val="none"/>
                <w:u w:val="none"/>
                <w:lang w:val="en-US" w:eastAsia="zh-CN" w:bidi="ar"/>
              </w:rPr>
              <w:t xml:space="preserve">RTK </w:t>
            </w:r>
            <w:r>
              <w:rPr>
                <w:rFonts w:hint="eastAsia" w:ascii="宋体" w:hAnsi="宋体" w:eastAsia="宋体" w:cs="宋体"/>
                <w:i w:val="0"/>
                <w:iCs w:val="0"/>
                <w:color w:val="auto"/>
                <w:kern w:val="0"/>
                <w:sz w:val="18"/>
                <w:szCs w:val="18"/>
                <w:highlight w:val="none"/>
                <w:u w:val="none"/>
                <w:lang w:val="en-US" w:eastAsia="zh-CN" w:bidi="ar"/>
              </w:rPr>
              <w:t>模块等必要部件；</w:t>
            </w:r>
          </w:p>
          <w:p w14:paraId="3794FEF7">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3.农业巡田无人机巢参数</w:t>
            </w:r>
          </w:p>
          <w:p w14:paraId="4B21C79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（1）功能要求：支持无人机自动起降、自主充电、数据自动回传，支持 </w:t>
            </w:r>
            <w:r>
              <w:rPr>
                <w:rFonts w:hint="default" w:ascii="宋体" w:hAnsi="宋体" w:eastAsia="宋体" w:cs="宋体"/>
                <w:i w:val="0"/>
                <w:iCs w:val="0"/>
                <w:color w:val="auto"/>
                <w:kern w:val="0"/>
                <w:sz w:val="18"/>
                <w:szCs w:val="18"/>
                <w:highlight w:val="none"/>
                <w:u w:val="none"/>
                <w:lang w:val="en-US" w:eastAsia="zh-CN" w:bidi="ar"/>
              </w:rPr>
              <w:t xml:space="preserve">7×24 </w:t>
            </w:r>
            <w:r>
              <w:rPr>
                <w:rFonts w:hint="eastAsia" w:ascii="宋体" w:hAnsi="宋体" w:eastAsia="宋体" w:cs="宋体"/>
                <w:i w:val="0"/>
                <w:iCs w:val="0"/>
                <w:color w:val="auto"/>
                <w:kern w:val="0"/>
                <w:sz w:val="18"/>
                <w:szCs w:val="18"/>
                <w:highlight w:val="none"/>
                <w:u w:val="none"/>
                <w:lang w:val="en-US" w:eastAsia="zh-CN" w:bidi="ar"/>
              </w:rPr>
              <w:t>小时无人值守作业；</w:t>
            </w:r>
          </w:p>
          <w:p w14:paraId="7FC58DD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（2）电源：</w:t>
            </w:r>
            <w:r>
              <w:rPr>
                <w:rFonts w:hint="default" w:ascii="宋体" w:hAnsi="宋体" w:eastAsia="宋体" w:cs="宋体"/>
                <w:i w:val="0"/>
                <w:iCs w:val="0"/>
                <w:color w:val="auto"/>
                <w:kern w:val="0"/>
                <w:sz w:val="18"/>
                <w:szCs w:val="18"/>
                <w:highlight w:val="none"/>
                <w:u w:val="none"/>
                <w:lang w:val="en-US" w:eastAsia="zh-CN" w:bidi="ar"/>
              </w:rPr>
              <w:t xml:space="preserve">220V </w:t>
            </w:r>
            <w:r>
              <w:rPr>
                <w:rFonts w:hint="eastAsia" w:ascii="宋体" w:hAnsi="宋体" w:eastAsia="宋体" w:cs="宋体"/>
                <w:i w:val="0"/>
                <w:iCs w:val="0"/>
                <w:color w:val="auto"/>
                <w:kern w:val="0"/>
                <w:sz w:val="18"/>
                <w:szCs w:val="18"/>
                <w:highlight w:val="none"/>
                <w:u w:val="none"/>
                <w:lang w:val="en-US" w:eastAsia="zh-CN" w:bidi="ar"/>
              </w:rPr>
              <w:t>市电；</w:t>
            </w:r>
          </w:p>
          <w:p w14:paraId="4C218F4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（3）防护等级：IP56；</w:t>
            </w:r>
          </w:p>
          <w:p w14:paraId="38C4946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（4）工作环境温度：-30°C 至 50°C；</w:t>
            </w:r>
          </w:p>
          <w:p w14:paraId="3B53810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（5）重量：不大于 </w:t>
            </w:r>
            <w:r>
              <w:rPr>
                <w:rFonts w:hint="default" w:ascii="宋体" w:hAnsi="宋体" w:eastAsia="宋体" w:cs="宋体"/>
                <w:i w:val="0"/>
                <w:iCs w:val="0"/>
                <w:color w:val="auto"/>
                <w:kern w:val="0"/>
                <w:sz w:val="18"/>
                <w:szCs w:val="18"/>
                <w:highlight w:val="none"/>
                <w:u w:val="none"/>
                <w:lang w:val="en-US" w:eastAsia="zh-CN" w:bidi="ar"/>
              </w:rPr>
              <w:t>200kg</w:t>
            </w:r>
            <w:r>
              <w:rPr>
                <w:rFonts w:hint="eastAsia" w:ascii="宋体" w:hAnsi="宋体" w:eastAsia="宋体" w:cs="宋体"/>
                <w:i w:val="0"/>
                <w:iCs w:val="0"/>
                <w:color w:val="auto"/>
                <w:kern w:val="0"/>
                <w:sz w:val="18"/>
                <w:szCs w:val="18"/>
                <w:highlight w:val="none"/>
                <w:u w:val="none"/>
                <w:lang w:val="en-US" w:eastAsia="zh-CN" w:bidi="ar"/>
              </w:rPr>
              <w:t>；</w:t>
            </w:r>
          </w:p>
          <w:p w14:paraId="3B9DBDD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（6）尺寸：长宽高不超过 </w:t>
            </w:r>
            <w:r>
              <w:rPr>
                <w:rFonts w:hint="default" w:ascii="宋体" w:hAnsi="宋体" w:eastAsia="宋体" w:cs="宋体"/>
                <w:i w:val="0"/>
                <w:iCs w:val="0"/>
                <w:color w:val="auto"/>
                <w:kern w:val="0"/>
                <w:sz w:val="18"/>
                <w:szCs w:val="18"/>
                <w:highlight w:val="none"/>
                <w:u w:val="none"/>
                <w:lang w:val="en-US" w:eastAsia="zh-CN" w:bidi="ar"/>
              </w:rPr>
              <w:t>1200mm</w:t>
            </w:r>
            <w:r>
              <w:rPr>
                <w:rFonts w:hint="eastAsia" w:ascii="宋体" w:hAnsi="宋体" w:eastAsia="宋体" w:cs="宋体"/>
                <w:i w:val="0"/>
                <w:iCs w:val="0"/>
                <w:color w:val="auto"/>
                <w:kern w:val="0"/>
                <w:sz w:val="18"/>
                <w:szCs w:val="18"/>
                <w:highlight w:val="none"/>
                <w:u w:val="none"/>
                <w:lang w:val="en-US" w:eastAsia="zh-CN" w:bidi="ar"/>
              </w:rPr>
              <w:t>；</w:t>
            </w:r>
          </w:p>
          <w:p w14:paraId="35FFEC7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（7）操控要求：机场控制与数据管理需支持接入苏农云平台；</w:t>
            </w:r>
          </w:p>
          <w:p w14:paraId="47CB617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（8）.RTK 基站卫星接收频率同时接收：GPS：L1 C/A、L2、L5BeiDou：B1l、B2l、B3l、B2a、B2b、B1CGLONASS：F1、F2Galileo：E1、E5a、E5b、E6QZSS：L1、L2、L5 ；</w:t>
            </w:r>
          </w:p>
          <w:p w14:paraId="7D48408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（9）RTK 基站定位精准度水平：1 厘米 + 1 ppm（RMS）垂直：2 厘米 + 1 ppm（RMS）。 </w:t>
            </w:r>
          </w:p>
          <w:p w14:paraId="0B3E415F">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4.巡田数据传输要求</w:t>
            </w:r>
          </w:p>
          <w:p w14:paraId="044688B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（1）数据回传：支持可见光、多光谱（标定后）巡田图像远程传输； </w:t>
            </w:r>
          </w:p>
          <w:p w14:paraId="403D8F31">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（2）数据处理：服务器端支持数据拼接形成正射影像数据结果；</w:t>
            </w:r>
          </w:p>
          <w:p w14:paraId="2817D3E7">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（3）数据管理：支持云端或本地化数据管理功能；</w:t>
            </w:r>
          </w:p>
          <w:p w14:paraId="6A60C74D">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（4）数据共享：支持线上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线下巡田影像数据共享。</w:t>
            </w:r>
          </w:p>
          <w:p w14:paraId="63CABEFC">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5.无人机巡田算法要求</w:t>
            </w:r>
          </w:p>
          <w:p w14:paraId="3BADE273">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影像拼接制图：可见光、NDVI正射影像制图；</w:t>
            </w:r>
          </w:p>
          <w:p w14:paraId="4765F222">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default" w:ascii="宋体" w:hAnsi="宋体" w:cs="宋体"/>
                <w:i w:val="0"/>
                <w:iCs w:val="0"/>
                <w:color w:val="auto"/>
                <w:kern w:val="0"/>
                <w:sz w:val="18"/>
                <w:szCs w:val="18"/>
                <w:highlight w:val="none"/>
                <w:u w:val="none"/>
                <w:lang w:val="en-US" w:eastAsia="zh-CN" w:bidi="ar"/>
              </w:rPr>
              <w:t>算法包含：苗情</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长势、倒伏、产量等四种专业算法模型；</w:t>
            </w:r>
          </w:p>
          <w:p w14:paraId="310B5EFA">
            <w:pPr>
              <w:pStyle w:val="472"/>
              <w:keepNext w:val="0"/>
              <w:keepLines w:val="0"/>
              <w:pageBreakBefore w:val="0"/>
              <w:kinsoku/>
              <w:wordWrap/>
              <w:overflowPunct/>
              <w:topLinePunct w:val="0"/>
              <w:autoSpaceDE/>
              <w:autoSpaceDN/>
              <w:bidi w:val="0"/>
              <w:adjustRightInd/>
              <w:snapToGrid/>
              <w:spacing w:after="0"/>
              <w:ind w:left="0" w:leftChars="0" w:firstLine="0" w:firstLineChars="0"/>
              <w:textAlignment w:val="auto"/>
              <w:rPr>
                <w:rFonts w:hint="eastAsia" w:ascii="宋体" w:hAnsi="宋体" w:cs="宋体"/>
                <w:b/>
                <w:bCs/>
                <w:i w:val="0"/>
                <w:iCs w:val="0"/>
                <w:color w:val="auto"/>
                <w:kern w:val="0"/>
                <w:sz w:val="18"/>
                <w:szCs w:val="18"/>
                <w:highlight w:val="none"/>
                <w:u w:val="none"/>
                <w:lang w:val="en-US" w:eastAsia="zh-CN" w:bidi="ar"/>
              </w:rPr>
            </w:pPr>
            <w:r>
              <w:rPr>
                <w:rFonts w:hint="eastAsia" w:ascii="宋体" w:hAnsi="宋体" w:cs="宋体"/>
                <w:b/>
                <w:bCs/>
                <w:i w:val="0"/>
                <w:iCs w:val="0"/>
                <w:color w:val="auto"/>
                <w:kern w:val="0"/>
                <w:sz w:val="18"/>
                <w:szCs w:val="18"/>
                <w:highlight w:val="none"/>
                <w:u w:val="none"/>
                <w:lang w:val="en-US" w:eastAsia="zh-CN" w:bidi="ar"/>
              </w:rPr>
              <w:t>6.其他要求</w:t>
            </w:r>
          </w:p>
          <w:p w14:paraId="6B606783">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（1）需提供操作培训，涵盖无人机起降、航线规划、数据软件使用及故障排查等，出现故障时能24小时内进行维护。</w:t>
            </w:r>
          </w:p>
          <w:p w14:paraId="097F8D1B">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(2)无人机巡田</w:t>
            </w:r>
            <w:r>
              <w:rPr>
                <w:rFonts w:hint="eastAsia" w:ascii="宋体" w:hAnsi="宋体" w:eastAsia="宋体" w:cs="宋体"/>
                <w:i w:val="0"/>
                <w:iCs w:val="0"/>
                <w:color w:val="auto"/>
                <w:kern w:val="0"/>
                <w:sz w:val="18"/>
                <w:szCs w:val="18"/>
                <w:highlight w:val="none"/>
                <w:u w:val="none"/>
                <w:lang w:val="en-US" w:eastAsia="zh-CN" w:bidi="ar"/>
              </w:rPr>
              <w:t>系统自动分析处理获取数据，生成包含田间长势、土壤墒情、</w:t>
            </w:r>
            <w:r>
              <w:rPr>
                <w:rFonts w:hint="default" w:ascii="宋体" w:hAnsi="宋体" w:eastAsia="宋体" w:cs="宋体"/>
                <w:i w:val="0"/>
                <w:iCs w:val="0"/>
                <w:color w:val="auto"/>
                <w:kern w:val="0"/>
                <w:sz w:val="18"/>
                <w:szCs w:val="18"/>
                <w:highlight w:val="none"/>
                <w:u w:val="none"/>
                <w:lang w:val="en-US" w:eastAsia="zh-CN" w:bidi="ar"/>
              </w:rPr>
              <w:t>存在问题</w:t>
            </w:r>
            <w:r>
              <w:rPr>
                <w:rFonts w:hint="eastAsia" w:ascii="宋体" w:hAnsi="宋体" w:cs="宋体"/>
                <w:i w:val="0"/>
                <w:iCs w:val="0"/>
                <w:color w:val="auto"/>
                <w:kern w:val="0"/>
                <w:sz w:val="18"/>
                <w:szCs w:val="18"/>
                <w:highlight w:val="none"/>
                <w:u w:val="none"/>
                <w:lang w:val="en-US" w:eastAsia="zh-CN" w:bidi="ar"/>
              </w:rPr>
              <w:t>及下一步田间</w:t>
            </w:r>
            <w:r>
              <w:rPr>
                <w:rFonts w:hint="default" w:ascii="宋体" w:hAnsi="宋体" w:eastAsia="宋体" w:cs="宋体"/>
                <w:i w:val="0"/>
                <w:iCs w:val="0"/>
                <w:color w:val="auto"/>
                <w:kern w:val="0"/>
                <w:sz w:val="18"/>
                <w:szCs w:val="18"/>
                <w:highlight w:val="none"/>
                <w:u w:val="none"/>
                <w:lang w:val="en-US" w:eastAsia="zh-CN" w:bidi="ar"/>
              </w:rPr>
              <w:t>管理</w:t>
            </w:r>
            <w:r>
              <w:rPr>
                <w:rFonts w:hint="eastAsia" w:ascii="宋体" w:hAnsi="宋体" w:cs="宋体"/>
                <w:i w:val="0"/>
                <w:iCs w:val="0"/>
                <w:color w:val="auto"/>
                <w:kern w:val="0"/>
                <w:sz w:val="18"/>
                <w:szCs w:val="18"/>
                <w:highlight w:val="none"/>
                <w:u w:val="none"/>
                <w:lang w:val="en-US" w:eastAsia="zh-CN" w:bidi="ar"/>
              </w:rPr>
              <w:t>措施</w:t>
            </w:r>
            <w:r>
              <w:rPr>
                <w:rFonts w:hint="default" w:ascii="宋体" w:hAnsi="宋体" w:eastAsia="宋体" w:cs="宋体"/>
                <w:i w:val="0"/>
                <w:iCs w:val="0"/>
                <w:color w:val="auto"/>
                <w:kern w:val="0"/>
                <w:sz w:val="18"/>
                <w:szCs w:val="18"/>
                <w:highlight w:val="none"/>
                <w:u w:val="none"/>
                <w:lang w:val="en-US" w:eastAsia="zh-CN" w:bidi="ar"/>
              </w:rPr>
              <w:t>建议等内容的监测分析报告</w:t>
            </w:r>
            <w:r>
              <w:rPr>
                <w:rFonts w:hint="eastAsia" w:ascii="宋体" w:hAnsi="宋体" w:cs="宋体"/>
                <w:i w:val="0"/>
                <w:iCs w:val="0"/>
                <w:color w:val="auto"/>
                <w:kern w:val="0"/>
                <w:sz w:val="18"/>
                <w:szCs w:val="18"/>
                <w:highlight w:val="none"/>
                <w:u w:val="none"/>
                <w:lang w:val="en-US" w:eastAsia="zh-CN" w:bidi="ar"/>
              </w:rPr>
              <w:t>。</w:t>
            </w:r>
          </w:p>
          <w:p w14:paraId="46BCCADA">
            <w:pPr>
              <w:keepNext w:val="0"/>
              <w:keepLines w:val="0"/>
              <w:pageBreakBefore w:val="0"/>
              <w:widowControl/>
              <w:suppressLineNumbers w:val="0"/>
              <w:jc w:val="left"/>
              <w:rPr>
                <w:rFonts w:hint="default"/>
                <w:lang w:val="en-US" w:eastAsia="zh-CN"/>
              </w:rPr>
            </w:pP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至少包含无人机机场保险*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年；至少包含无人机保险*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年；至少包含机场保养*</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次；至少包含</w:t>
            </w:r>
            <w:r>
              <w:rPr>
                <w:rFonts w:hint="eastAsia" w:ascii="宋体" w:hAnsi="宋体" w:cs="宋体"/>
                <w:b/>
                <w:bCs/>
                <w:i w:val="0"/>
                <w:iCs w:val="0"/>
                <w:color w:val="auto"/>
                <w:sz w:val="18"/>
                <w:szCs w:val="18"/>
                <w:highlight w:val="none"/>
                <w:u w:val="none"/>
                <w:lang w:val="en-US" w:eastAsia="zh-CN" w:bidi="ar"/>
              </w:rPr>
              <w:t>1</w:t>
            </w:r>
            <w:r>
              <w:rPr>
                <w:rFonts w:hint="eastAsia" w:ascii="宋体" w:hAnsi="宋体" w:eastAsia="宋体" w:cs="宋体"/>
                <w:b/>
                <w:bCs/>
                <w:i w:val="0"/>
                <w:iCs w:val="0"/>
                <w:color w:val="auto"/>
                <w:sz w:val="18"/>
                <w:szCs w:val="18"/>
                <w:highlight w:val="none"/>
                <w:u w:val="none"/>
                <w:lang w:val="en-US" w:eastAsia="zh-CN" w:bidi="ar"/>
              </w:rPr>
              <w:t>块电池，1个带屏遥控器。</w:t>
            </w:r>
            <w:r>
              <w:rPr>
                <w:rFonts w:hint="default" w:ascii="宋体" w:hAnsi="宋体" w:eastAsia="宋体" w:cs="宋体"/>
                <w:b/>
                <w:bCs/>
                <w:i w:val="0"/>
                <w:iCs w:val="0"/>
                <w:color w:val="auto"/>
                <w:sz w:val="18"/>
                <w:szCs w:val="18"/>
                <w:highlight w:val="none"/>
                <w:u w:val="none"/>
                <w:lang w:val="en-US" w:eastAsia="zh-CN" w:bidi="ar"/>
              </w:rPr>
              <w:t xml:space="preserve"> </w:t>
            </w:r>
            <w:r>
              <w:rPr>
                <w:rFonts w:hint="eastAsia" w:ascii="宋体" w:hAnsi="宋体" w:eastAsia="宋体" w:cs="宋体"/>
                <w:b/>
                <w:bCs/>
                <w:i w:val="0"/>
                <w:iCs w:val="0"/>
                <w:color w:val="auto"/>
                <w:sz w:val="18"/>
                <w:szCs w:val="18"/>
                <w:highlight w:val="none"/>
                <w:u w:val="none"/>
                <w:lang w:val="en-US" w:eastAsia="zh-CN" w:bidi="ar"/>
              </w:rPr>
              <w:t>承诺三年后</w:t>
            </w:r>
            <w:r>
              <w:rPr>
                <w:rFonts w:hint="eastAsia" w:ascii="宋体" w:hAnsi="宋体" w:cs="宋体"/>
                <w:b/>
                <w:bCs/>
                <w:i w:val="0"/>
                <w:iCs w:val="0"/>
                <w:color w:val="auto"/>
                <w:sz w:val="18"/>
                <w:szCs w:val="18"/>
                <w:highlight w:val="none"/>
                <w:u w:val="none"/>
                <w:lang w:val="en-US" w:eastAsia="zh-CN" w:bidi="ar"/>
              </w:rPr>
              <w:t>设备、</w:t>
            </w:r>
            <w:r>
              <w:rPr>
                <w:rFonts w:hint="eastAsia" w:ascii="宋体" w:hAnsi="宋体" w:eastAsia="宋体" w:cs="宋体"/>
                <w:b/>
                <w:bCs/>
                <w:i w:val="0"/>
                <w:iCs w:val="0"/>
                <w:color w:val="auto"/>
                <w:sz w:val="18"/>
                <w:szCs w:val="18"/>
                <w:highlight w:val="none"/>
                <w:u w:val="none"/>
                <w:lang w:val="en-US" w:eastAsia="zh-CN" w:bidi="ar"/>
              </w:rPr>
              <w:t>软件、保险、保养</w:t>
            </w:r>
            <w:r>
              <w:rPr>
                <w:rFonts w:hint="eastAsia" w:ascii="宋体" w:hAnsi="宋体" w:cs="宋体"/>
                <w:b/>
                <w:bCs/>
                <w:i w:val="0"/>
                <w:iCs w:val="0"/>
                <w:color w:val="auto"/>
                <w:sz w:val="18"/>
                <w:szCs w:val="18"/>
                <w:highlight w:val="none"/>
                <w:u w:val="none"/>
                <w:lang w:val="en-US" w:eastAsia="zh-CN" w:bidi="ar"/>
              </w:rPr>
              <w:t>运行</w:t>
            </w:r>
            <w:r>
              <w:rPr>
                <w:rFonts w:hint="eastAsia" w:ascii="宋体" w:hAnsi="宋体" w:eastAsia="宋体" w:cs="宋体"/>
                <w:b/>
                <w:bCs/>
                <w:i w:val="0"/>
                <w:iCs w:val="0"/>
                <w:color w:val="auto"/>
                <w:sz w:val="18"/>
                <w:szCs w:val="18"/>
                <w:highlight w:val="none"/>
                <w:u w:val="none"/>
                <w:lang w:val="en-US" w:eastAsia="zh-CN" w:bidi="ar"/>
              </w:rPr>
              <w:t>正常</w:t>
            </w:r>
            <w:r>
              <w:rPr>
                <w:rFonts w:hint="eastAsia" w:ascii="宋体" w:hAnsi="宋体" w:cs="宋体"/>
                <w:b/>
                <w:bCs/>
                <w:i w:val="0"/>
                <w:iCs w:val="0"/>
                <w:color w:val="auto"/>
                <w:sz w:val="18"/>
                <w:szCs w:val="18"/>
                <w:highlight w:val="none"/>
                <w:u w:val="none"/>
                <w:lang w:val="en-US" w:eastAsia="zh-CN" w:bidi="ar"/>
              </w:rPr>
              <w:t>和续保</w:t>
            </w:r>
            <w:r>
              <w:rPr>
                <w:rFonts w:hint="eastAsia" w:ascii="宋体" w:hAnsi="宋体" w:eastAsia="宋体" w:cs="宋体"/>
                <w:b/>
                <w:bCs/>
                <w:i w:val="0"/>
                <w:iCs w:val="0"/>
                <w:color w:val="auto"/>
                <w:sz w:val="18"/>
                <w:szCs w:val="18"/>
                <w:highlight w:val="none"/>
                <w:u w:val="none"/>
                <w:lang w:val="en-US" w:eastAsia="zh-CN" w:bidi="ar"/>
              </w:rPr>
              <w:t>。</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661C8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212AA">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套</w:t>
            </w:r>
          </w:p>
        </w:tc>
      </w:tr>
      <w:tr w14:paraId="522CA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89AB17">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3</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9C43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害虫性诱智能测报设备</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B5ECB8">
            <w:pPr>
              <w:keepNext w:val="0"/>
              <w:keepLines w:val="0"/>
              <w:pageBreakBefore w:val="0"/>
              <w:widowControl/>
              <w:suppressLineNumbers w:val="0"/>
              <w:jc w:val="left"/>
              <w:rPr>
                <w:rFonts w:hint="default"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1.基本功能</w:t>
            </w:r>
          </w:p>
          <w:p w14:paraId="1286CE8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基本功能：</w:t>
            </w:r>
            <w:r>
              <w:rPr>
                <w:rFonts w:hint="eastAsia" w:ascii="宋体" w:hAnsi="宋体" w:eastAsia="宋体" w:cs="宋体"/>
                <w:i w:val="0"/>
                <w:iCs w:val="0"/>
                <w:color w:val="auto"/>
                <w:kern w:val="0"/>
                <w:sz w:val="18"/>
                <w:szCs w:val="18"/>
                <w:highlight w:val="none"/>
                <w:u w:val="none"/>
                <w:lang w:val="en-US" w:eastAsia="zh-CN" w:bidi="ar"/>
              </w:rPr>
              <w:t>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w:t>
            </w:r>
          </w:p>
          <w:p w14:paraId="55DCD05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（2）害虫诱捕装置：诱捕器为PC材质，结构为反向三漏斗飞蛾类诱捕器。 增加反向三漏斗蛾子防逃逸结构，整体横切面为梨形，纵切面似椅子形设计，增加害虫诱捕量。</w:t>
            </w:r>
          </w:p>
          <w:p w14:paraId="2C79D8B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（3）供电系统：</w:t>
            </w:r>
            <w:r>
              <w:rPr>
                <w:rFonts w:hint="eastAsia" w:ascii="宋体" w:hAnsi="宋体" w:eastAsia="宋体" w:cs="宋体"/>
                <w:i w:val="0"/>
                <w:iCs w:val="0"/>
                <w:color w:val="auto"/>
                <w:kern w:val="0"/>
                <w:sz w:val="18"/>
                <w:szCs w:val="18"/>
                <w:highlight w:val="none"/>
                <w:u w:val="none"/>
                <w:lang w:val="en-US" w:eastAsia="zh-CN" w:bidi="ar"/>
              </w:rPr>
              <w:t>设备</w:t>
            </w:r>
            <w:r>
              <w:rPr>
                <w:rFonts w:hint="eastAsia" w:ascii="宋体" w:hAnsi="宋体" w:cs="宋体"/>
                <w:i w:val="0"/>
                <w:iCs w:val="0"/>
                <w:color w:val="auto"/>
                <w:kern w:val="0"/>
                <w:sz w:val="18"/>
                <w:szCs w:val="18"/>
                <w:highlight w:val="none"/>
                <w:u w:val="none"/>
                <w:lang w:val="en-US" w:eastAsia="zh-CN" w:bidi="ar"/>
              </w:rPr>
              <w:t>可</w:t>
            </w:r>
            <w:r>
              <w:rPr>
                <w:rFonts w:hint="eastAsia" w:ascii="宋体" w:hAnsi="宋体" w:eastAsia="宋体" w:cs="宋体"/>
                <w:i w:val="0"/>
                <w:iCs w:val="0"/>
                <w:color w:val="auto"/>
                <w:kern w:val="0"/>
                <w:sz w:val="18"/>
                <w:szCs w:val="18"/>
                <w:highlight w:val="none"/>
                <w:u w:val="none"/>
                <w:lang w:val="en-US" w:eastAsia="zh-CN" w:bidi="ar"/>
              </w:rPr>
              <w:t>采用太阳能板供电或市电供电</w:t>
            </w:r>
            <w:r>
              <w:rPr>
                <w:rFonts w:hint="eastAsia" w:ascii="宋体" w:hAnsi="宋体" w:cs="宋体"/>
                <w:i w:val="0"/>
                <w:iCs w:val="0"/>
                <w:color w:val="auto"/>
                <w:kern w:val="0"/>
                <w:sz w:val="18"/>
                <w:szCs w:val="18"/>
                <w:highlight w:val="none"/>
                <w:u w:val="none"/>
                <w:lang w:val="en-US" w:eastAsia="zh-CN" w:bidi="ar"/>
              </w:rPr>
              <w:t>。采用太阳能板供电的要求太阳能板</w:t>
            </w:r>
            <w:r>
              <w:rPr>
                <w:rFonts w:hint="eastAsia" w:ascii="宋体" w:hAnsi="宋体" w:eastAsia="宋体" w:cs="宋体"/>
                <w:i w:val="0"/>
                <w:iCs w:val="0"/>
                <w:color w:val="auto"/>
                <w:kern w:val="0"/>
                <w:sz w:val="18"/>
                <w:szCs w:val="18"/>
                <w:highlight w:val="none"/>
                <w:u w:val="none"/>
                <w:lang w:val="en-US" w:eastAsia="zh-CN" w:bidi="ar"/>
              </w:rPr>
              <w:t>单晶硅材质；功率：≥50W，可在-40°C-80°C气温下工作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蓄电池为锂电池，规格：12V,40Ah</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连续阴雨天，设备正常运行不低于20天。</w:t>
            </w:r>
          </w:p>
          <w:p w14:paraId="06C8DF7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（4）主要组件：设备主立杆整体高度不低于 </w:t>
            </w:r>
            <w:r>
              <w:rPr>
                <w:rFonts w:hint="default" w:ascii="宋体" w:hAnsi="宋体" w:eastAsia="宋体" w:cs="宋体"/>
                <w:i w:val="0"/>
                <w:iCs w:val="0"/>
                <w:color w:val="auto"/>
                <w:kern w:val="0"/>
                <w:sz w:val="18"/>
                <w:szCs w:val="18"/>
                <w:highlight w:val="none"/>
                <w:u w:val="none"/>
                <w:lang w:val="en-US" w:eastAsia="zh-CN" w:bidi="ar"/>
              </w:rPr>
              <w:t>300CM</w:t>
            </w:r>
            <w:r>
              <w:rPr>
                <w:rFonts w:hint="eastAsia" w:ascii="宋体" w:hAnsi="宋体" w:eastAsia="宋体" w:cs="宋体"/>
                <w:i w:val="0"/>
                <w:iCs w:val="0"/>
                <w:color w:val="auto"/>
                <w:kern w:val="0"/>
                <w:sz w:val="18"/>
                <w:szCs w:val="18"/>
                <w:highlight w:val="none"/>
                <w:u w:val="none"/>
                <w:lang w:val="en-US" w:eastAsia="zh-CN" w:bidi="ar"/>
              </w:rPr>
              <w:t>，材质为喷塑铝管</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配防电机箱，材质 304不锈钢材质，外标防电标识，具防尘、防水功能。</w:t>
            </w:r>
          </w:p>
          <w:p w14:paraId="5CCDEC7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322AE094">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2.数据分析功能</w:t>
            </w:r>
          </w:p>
          <w:p w14:paraId="5A114E3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（1）手机APP。可通过APP查看实时数据、历史数据。具有设备定位及导航功能，诱芯到期提醒等功能。</w:t>
            </w:r>
          </w:p>
          <w:p w14:paraId="71B0C0B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（2）电脑端平台。电脑端数据分析平台具有数据统计、设备统计、设备分布、害虫预警设置、害虫趋势分析、多年同比分析等功能。</w:t>
            </w:r>
          </w:p>
          <w:p w14:paraId="1AA8F829">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w:t>
            </w:r>
            <w:r>
              <w:rPr>
                <w:rFonts w:hint="eastAsia" w:ascii="宋体" w:hAnsi="宋体" w:cs="宋体"/>
                <w:b/>
                <w:bCs/>
                <w:i w:val="0"/>
                <w:iCs w:val="0"/>
                <w:color w:val="auto"/>
                <w:kern w:val="0"/>
                <w:sz w:val="18"/>
                <w:szCs w:val="18"/>
                <w:highlight w:val="none"/>
                <w:u w:val="none"/>
                <w:lang w:val="en-US" w:eastAsia="zh-CN" w:bidi="ar"/>
              </w:rPr>
              <w:t>数据</w:t>
            </w:r>
            <w:r>
              <w:rPr>
                <w:rFonts w:hint="eastAsia" w:ascii="宋体" w:hAnsi="宋体" w:eastAsia="宋体" w:cs="宋体"/>
                <w:b/>
                <w:bCs/>
                <w:i w:val="0"/>
                <w:iCs w:val="0"/>
                <w:color w:val="auto"/>
                <w:kern w:val="0"/>
                <w:sz w:val="18"/>
                <w:szCs w:val="18"/>
                <w:highlight w:val="none"/>
                <w:u w:val="none"/>
                <w:lang w:val="en-US" w:eastAsia="zh-CN" w:bidi="ar"/>
              </w:rPr>
              <w:t>采集、存储与传输</w:t>
            </w:r>
          </w:p>
          <w:p w14:paraId="0F30E97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自动计数功能：上下集虫器各带一个三层4对红外计数装置，害虫经过红外感应器时，自动计数</w:t>
            </w:r>
            <w:r>
              <w:rPr>
                <w:rFonts w:hint="default" w:ascii="宋体" w:hAnsi="宋体" w:eastAsia="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，间隔时间＜</w:t>
            </w:r>
            <w:r>
              <w:rPr>
                <w:rFonts w:hint="default" w:ascii="宋体" w:hAnsi="宋体" w:eastAsia="宋体" w:cs="宋体"/>
                <w:i w:val="0"/>
                <w:iCs w:val="0"/>
                <w:color w:val="auto"/>
                <w:kern w:val="0"/>
                <w:sz w:val="18"/>
                <w:szCs w:val="18"/>
                <w:highlight w:val="none"/>
                <w:u w:val="none"/>
                <w:lang w:val="en-US" w:eastAsia="zh-CN" w:bidi="ar"/>
              </w:rPr>
              <w:t>1S</w:t>
            </w:r>
            <w:r>
              <w:rPr>
                <w:rFonts w:hint="eastAsia" w:ascii="宋体" w:hAnsi="宋体" w:eastAsia="宋体" w:cs="宋体"/>
                <w:i w:val="0"/>
                <w:iCs w:val="0"/>
                <w:color w:val="auto"/>
                <w:kern w:val="0"/>
                <w:sz w:val="18"/>
                <w:szCs w:val="18"/>
                <w:highlight w:val="none"/>
                <w:u w:val="none"/>
                <w:lang w:val="en-US" w:eastAsia="zh-CN" w:bidi="ar"/>
              </w:rPr>
              <w:t xml:space="preserve">。自动计数进入集虫器的昆虫，计算总数后上传到服务器数据库。自动计数准确度不低于 </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 xml:space="preserve">。 </w:t>
            </w:r>
          </w:p>
          <w:p w14:paraId="6056B5F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终端储存发送功能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实时记录和存储诱捕器监测数据，储存时间</w:t>
            </w:r>
            <w:r>
              <w:rPr>
                <w:rFonts w:hint="default" w:ascii="宋体" w:hAnsi="宋体" w:eastAsia="宋体" w:cs="宋体"/>
                <w:i w:val="0"/>
                <w:iCs w:val="0"/>
                <w:color w:val="auto"/>
                <w:kern w:val="0"/>
                <w:sz w:val="18"/>
                <w:szCs w:val="18"/>
                <w:highlight w:val="none"/>
                <w:u w:val="none"/>
                <w:lang w:val="en-US" w:eastAsia="zh-CN" w:bidi="ar"/>
              </w:rPr>
              <w:t xml:space="preserve">≥12 </w:t>
            </w:r>
            <w:r>
              <w:rPr>
                <w:rFonts w:hint="eastAsia" w:ascii="宋体" w:hAnsi="宋体" w:eastAsia="宋体" w:cs="宋体"/>
                <w:i w:val="0"/>
                <w:iCs w:val="0"/>
                <w:color w:val="auto"/>
                <w:kern w:val="0"/>
                <w:sz w:val="18"/>
                <w:szCs w:val="18"/>
                <w:highlight w:val="none"/>
                <w:u w:val="none"/>
                <w:lang w:val="en-US" w:eastAsia="zh-CN" w:bidi="ar"/>
              </w:rPr>
              <w:t xml:space="preserve">月。定时定向发送监测数据，同时具有自检、纠错功能。 </w:t>
            </w:r>
          </w:p>
          <w:p w14:paraId="65A82B0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网关数据接收功能</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小时</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次接收终端数据，并通过无线网络发送到服务器。</w:t>
            </w:r>
          </w:p>
          <w:p w14:paraId="14911EA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网关和终端配置：一个网关至少配置8个终端，方便后期设备升级。</w:t>
            </w:r>
          </w:p>
          <w:p w14:paraId="0E035645">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4.其他要求</w:t>
            </w:r>
          </w:p>
          <w:p w14:paraId="7E028A7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）设备可以展示虫情走势信息，展示监测害虫始见期、高峰期、终见期的时间及对应数量，预测次代幼虫发生动态，包括卵期、低龄幼虫期预测，并显示指导施药时间。</w:t>
            </w:r>
          </w:p>
          <w:p w14:paraId="43A087E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）设备具有设备定位及导航功能，诱芯到期更换短信和app通知提醒，设备异常提醒等功能，方便后期维护。</w:t>
            </w:r>
          </w:p>
          <w:p w14:paraId="5C007C3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）可在四情监测管理系统中筛选站点查看对应的虫情监测数据，可根据病虫情设备采集的数据信息，对项目区域可能发生的病虫害情况进行提前预警，提示管理者进行防治处理。</w:t>
            </w:r>
          </w:p>
          <w:p w14:paraId="79E2D46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APP/云端数据同步延迟从设备完成一次计数到在手机APP或网页端数据显示更新。</w:t>
            </w:r>
          </w:p>
          <w:p w14:paraId="35529E8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预警信息推送可靠性当害虫数量达到预设阈值时，</w:t>
            </w:r>
            <w:r>
              <w:rPr>
                <w:rFonts w:hint="eastAsia" w:ascii="宋体" w:hAnsi="宋体" w:cs="宋体"/>
                <w:i w:val="0"/>
                <w:iCs w:val="0"/>
                <w:color w:val="auto"/>
                <w:kern w:val="0"/>
                <w:sz w:val="18"/>
                <w:szCs w:val="18"/>
                <w:highlight w:val="none"/>
                <w:u w:val="none"/>
                <w:lang w:val="en-US" w:eastAsia="zh-CN" w:bidi="ar"/>
              </w:rPr>
              <w:t>系统及时</w:t>
            </w:r>
            <w:r>
              <w:rPr>
                <w:rFonts w:hint="eastAsia" w:ascii="宋体" w:hAnsi="宋体" w:eastAsia="宋体" w:cs="宋体"/>
                <w:i w:val="0"/>
                <w:iCs w:val="0"/>
                <w:color w:val="auto"/>
                <w:kern w:val="0"/>
                <w:sz w:val="18"/>
                <w:szCs w:val="18"/>
                <w:highlight w:val="none"/>
                <w:u w:val="none"/>
                <w:lang w:val="en-US" w:eastAsia="zh-CN" w:bidi="ar"/>
              </w:rPr>
              <w:t>通过APP推送、短信（可选）等方式向管理员发送预警信息。</w:t>
            </w:r>
          </w:p>
          <w:p w14:paraId="17A02FE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历史数据查询与导出支持按“时间段”筛选历史数据，并能以Excel格式完整导出所有记录。</w:t>
            </w:r>
          </w:p>
          <w:p w14:paraId="40D24CF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用户权限管理软件平台应具备多级用户权限管理功能，不同角色对设备的查看和操作权限应清晰隔离。</w:t>
            </w:r>
          </w:p>
          <w:p w14:paraId="14974C4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软件平台兼容性设备生成的数据包格式应与</w:t>
            </w:r>
            <w:r>
              <w:rPr>
                <w:rFonts w:hint="eastAsia" w:ascii="宋体" w:hAnsi="宋体" w:cs="宋体"/>
                <w:i w:val="0"/>
                <w:iCs w:val="0"/>
                <w:color w:val="auto"/>
                <w:kern w:val="0"/>
                <w:sz w:val="18"/>
                <w:szCs w:val="18"/>
                <w:highlight w:val="none"/>
                <w:u w:val="none"/>
                <w:lang w:val="en-US" w:eastAsia="zh-CN" w:bidi="ar"/>
              </w:rPr>
              <w:t>通用</w:t>
            </w:r>
            <w:r>
              <w:rPr>
                <w:rFonts w:hint="eastAsia" w:ascii="宋体" w:hAnsi="宋体" w:eastAsia="宋体" w:cs="宋体"/>
                <w:i w:val="0"/>
                <w:iCs w:val="0"/>
                <w:color w:val="auto"/>
                <w:kern w:val="0"/>
                <w:sz w:val="18"/>
                <w:szCs w:val="18"/>
                <w:highlight w:val="none"/>
                <w:u w:val="none"/>
                <w:lang w:val="en-US" w:eastAsia="zh-CN" w:bidi="ar"/>
              </w:rPr>
              <w:t>物联网平台兼容，确保数据能被成功接收和解析。</w:t>
            </w:r>
          </w:p>
          <w:p w14:paraId="6398E3B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提供本项目公示日期之前</w:t>
            </w:r>
            <w:r>
              <w:rPr>
                <w:rFonts w:hint="eastAsia" w:ascii="宋体" w:hAnsi="宋体" w:cs="宋体"/>
                <w:b/>
                <w:bCs/>
                <w:i w:val="0"/>
                <w:iCs w:val="0"/>
                <w:color w:val="auto"/>
                <w:kern w:val="0"/>
                <w:sz w:val="18"/>
                <w:szCs w:val="18"/>
                <w:highlight w:val="none"/>
                <w:u w:val="none"/>
                <w:lang w:val="en-US" w:eastAsia="zh-CN" w:bidi="ar"/>
              </w:rPr>
              <w:t>提供产品官网截图证明（产品说明书或彩页）或具有检测资质机构出具的带有</w:t>
            </w:r>
            <w:r>
              <w:rPr>
                <w:rFonts w:hint="eastAsia" w:ascii="宋体" w:hAnsi="宋体" w:eastAsia="宋体" w:cs="宋体"/>
                <w:b/>
                <w:bCs/>
                <w:i w:val="0"/>
                <w:iCs w:val="0"/>
                <w:color w:val="auto"/>
                <w:kern w:val="0"/>
                <w:sz w:val="18"/>
                <w:szCs w:val="18"/>
                <w:highlight w:val="none"/>
                <w:u w:val="none"/>
                <w:lang w:val="en-US" w:eastAsia="zh-CN" w:bidi="ar"/>
              </w:rPr>
              <w:t>CNAS</w:t>
            </w:r>
            <w:r>
              <w:rPr>
                <w:rFonts w:hint="eastAsia" w:ascii="宋体" w:hAnsi="宋体" w:cs="宋体"/>
                <w:b/>
                <w:bCs/>
                <w:i w:val="0"/>
                <w:iCs w:val="0"/>
                <w:color w:val="auto"/>
                <w:kern w:val="0"/>
                <w:sz w:val="18"/>
                <w:szCs w:val="18"/>
                <w:highlight w:val="none"/>
                <w:u w:val="none"/>
                <w:lang w:val="en-US" w:eastAsia="zh-CN" w:bidi="ar"/>
              </w:rPr>
              <w:t>或CMA</w:t>
            </w:r>
            <w:r>
              <w:rPr>
                <w:rFonts w:hint="eastAsia" w:ascii="宋体" w:hAnsi="宋体" w:eastAsia="宋体" w:cs="宋体"/>
                <w:b/>
                <w:bCs/>
                <w:i w:val="0"/>
                <w:iCs w:val="0"/>
                <w:color w:val="auto"/>
                <w:kern w:val="0"/>
                <w:sz w:val="18"/>
                <w:szCs w:val="18"/>
                <w:highlight w:val="none"/>
                <w:u w:val="none"/>
                <w:lang w:val="en-US" w:eastAsia="zh-CN" w:bidi="ar"/>
              </w:rPr>
              <w:t>标识的检测报告</w:t>
            </w:r>
            <w:r>
              <w:rPr>
                <w:rFonts w:hint="eastAsia" w:ascii="宋体" w:hAnsi="宋体" w:cs="宋体"/>
                <w:b/>
                <w:bCs/>
                <w:i w:val="0"/>
                <w:iCs w:val="0"/>
                <w:color w:val="auto"/>
                <w:kern w:val="0"/>
                <w:sz w:val="18"/>
                <w:szCs w:val="18"/>
                <w:highlight w:val="none"/>
                <w:u w:val="none"/>
                <w:lang w:val="en-US" w:eastAsia="zh-CN" w:bidi="ar"/>
              </w:rPr>
              <w:t>原件扫描件，未提供视为不满足。</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FAD8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F51F01">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138ED6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BC30B">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D799BE">
            <w:pPr>
              <w:keepNext w:val="0"/>
              <w:keepLines w:val="0"/>
              <w:pageBreakBefore w:val="0"/>
              <w:widowControl/>
              <w:suppressLineNumbers w:val="0"/>
              <w:jc w:val="center"/>
            </w:pPr>
            <w:r>
              <w:rPr>
                <w:rFonts w:hint="eastAsia" w:ascii="宋体" w:hAnsi="宋体" w:eastAsia="宋体" w:cs="宋体"/>
                <w:i w:val="0"/>
                <w:iCs w:val="0"/>
                <w:color w:val="auto"/>
                <w:sz w:val="18"/>
                <w:szCs w:val="18"/>
                <w:highlight w:val="none"/>
                <w:u w:val="none"/>
                <w:lang w:val="en-US" w:eastAsia="zh-CN"/>
              </w:rPr>
              <w:t>小虫体智能虫情测报灯</w:t>
            </w:r>
          </w:p>
          <w:p w14:paraId="78A7FB3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156B6E5A">
            <w:pPr>
              <w:keepNext w:val="0"/>
              <w:keepLines w:val="0"/>
              <w:pageBreakBefore w:val="0"/>
              <w:widowControl/>
              <w:suppressLineNumbers w:val="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1.设备基本功能</w:t>
            </w:r>
          </w:p>
          <w:p w14:paraId="58A5D7A1">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（1）基本功能：专用于监测稻飞虱等小虫体，可百叶过滤非靶标大虫体。采用光、电、数控技术，远程自动控制。有防雨百叶，下雨天可以正常工作。 </w:t>
            </w:r>
          </w:p>
          <w:p w14:paraId="062F45BC">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（2）虫体处理：设备进虫口采用特殊装置构造，设有大小虫体隔离装置，将大小虫体进行隔离，具有防止外物杂物、雨水侵入，防止内部昆虫逃逸的特点，对稻飞虱等小虫体进行活体拍照，虫体完整率≥</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 xml:space="preserve">。具有避免虫体堆积和重复计数的功能。 </w:t>
            </w:r>
          </w:p>
          <w:p w14:paraId="63809F0D">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（3）图像处理</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内置</w:t>
            </w:r>
            <w:r>
              <w:rPr>
                <w:rFonts w:hint="eastAsia" w:ascii="宋体" w:hAnsi="宋体" w:cs="宋体"/>
                <w:i w:val="0"/>
                <w:iCs w:val="0"/>
                <w:color w:val="auto"/>
                <w:kern w:val="0"/>
                <w:sz w:val="18"/>
                <w:szCs w:val="18"/>
                <w:highlight w:val="none"/>
                <w:u w:val="none"/>
                <w:lang w:val="en-US" w:eastAsia="zh-CN" w:bidi="ar"/>
              </w:rPr>
              <w:t>不低于</w:t>
            </w:r>
            <w:r>
              <w:rPr>
                <w:rFonts w:hint="eastAsia" w:ascii="宋体" w:hAnsi="宋体" w:eastAsia="宋体" w:cs="宋体"/>
                <w:i w:val="0"/>
                <w:iCs w:val="0"/>
                <w:color w:val="auto"/>
                <w:kern w:val="0"/>
                <w:sz w:val="18"/>
                <w:szCs w:val="18"/>
                <w:highlight w:val="none"/>
                <w:u w:val="none"/>
                <w:lang w:val="en-US" w:eastAsia="zh-CN" w:bidi="ar"/>
              </w:rPr>
              <w:t xml:space="preserve"> </w:t>
            </w:r>
            <w:r>
              <w:rPr>
                <w:rFonts w:hint="eastAsia" w:ascii="宋体" w:hAnsi="宋体" w:cs="宋体"/>
                <w:i w:val="0"/>
                <w:iCs w:val="0"/>
                <w:color w:val="auto"/>
                <w:kern w:val="0"/>
                <w:sz w:val="18"/>
                <w:szCs w:val="18"/>
                <w:highlight w:val="none"/>
                <w:u w:val="none"/>
                <w:lang w:val="en-US" w:eastAsia="zh-CN" w:bidi="ar"/>
              </w:rPr>
              <w:t>2</w:t>
            </w:r>
            <w:r>
              <w:rPr>
                <w:rFonts w:hint="default" w:ascii="宋体" w:hAnsi="宋体" w:eastAsia="宋体" w:cs="宋体"/>
                <w:i w:val="0"/>
                <w:iCs w:val="0"/>
                <w:color w:val="auto"/>
                <w:kern w:val="0"/>
                <w:sz w:val="18"/>
                <w:szCs w:val="18"/>
                <w:highlight w:val="none"/>
                <w:u w:val="none"/>
                <w:lang w:val="en-US" w:eastAsia="zh-CN" w:bidi="ar"/>
              </w:rPr>
              <w:t xml:space="preserve">000W </w:t>
            </w:r>
            <w:r>
              <w:rPr>
                <w:rFonts w:hint="eastAsia" w:ascii="宋体" w:hAnsi="宋体" w:eastAsia="宋体" w:cs="宋体"/>
                <w:i w:val="0"/>
                <w:iCs w:val="0"/>
                <w:color w:val="auto"/>
                <w:kern w:val="0"/>
                <w:sz w:val="18"/>
                <w:szCs w:val="18"/>
                <w:highlight w:val="none"/>
                <w:u w:val="none"/>
                <w:lang w:val="en-US" w:eastAsia="zh-CN" w:bidi="ar"/>
              </w:rPr>
              <w:t>高清工业摄像机，对稻飞虱进行活体拍照，针对飞虱类</w:t>
            </w:r>
            <w:r>
              <w:rPr>
                <w:rFonts w:hint="eastAsia" w:ascii="宋体" w:hAnsi="宋体" w:cs="宋体"/>
                <w:i w:val="0"/>
                <w:iCs w:val="0"/>
                <w:color w:val="auto"/>
                <w:kern w:val="0"/>
                <w:sz w:val="18"/>
                <w:szCs w:val="18"/>
                <w:highlight w:val="none"/>
                <w:u w:val="none"/>
                <w:lang w:val="en-US" w:eastAsia="zh-CN" w:bidi="ar"/>
              </w:rPr>
              <w:t>等20余种微小</w:t>
            </w:r>
            <w:r>
              <w:rPr>
                <w:rFonts w:hint="eastAsia" w:ascii="宋体" w:hAnsi="宋体" w:eastAsia="宋体" w:cs="宋体"/>
                <w:i w:val="0"/>
                <w:iCs w:val="0"/>
                <w:color w:val="auto"/>
                <w:kern w:val="0"/>
                <w:sz w:val="18"/>
                <w:szCs w:val="18"/>
                <w:highlight w:val="none"/>
                <w:u w:val="none"/>
                <w:lang w:val="en-US" w:eastAsia="zh-CN" w:bidi="ar"/>
              </w:rPr>
              <w:t>虫</w:t>
            </w:r>
            <w:r>
              <w:rPr>
                <w:rFonts w:hint="eastAsia" w:ascii="宋体" w:hAnsi="宋体" w:cs="宋体"/>
                <w:i w:val="0"/>
                <w:iCs w:val="0"/>
                <w:color w:val="auto"/>
                <w:kern w:val="0"/>
                <w:sz w:val="18"/>
                <w:szCs w:val="18"/>
                <w:highlight w:val="none"/>
                <w:u w:val="none"/>
                <w:lang w:val="en-US" w:eastAsia="zh-CN" w:bidi="ar"/>
              </w:rPr>
              <w:t>体</w:t>
            </w:r>
            <w:r>
              <w:rPr>
                <w:rFonts w:hint="eastAsia" w:ascii="宋体" w:hAnsi="宋体" w:eastAsia="宋体" w:cs="宋体"/>
                <w:i w:val="0"/>
                <w:iCs w:val="0"/>
                <w:color w:val="auto"/>
                <w:kern w:val="0"/>
                <w:sz w:val="18"/>
                <w:szCs w:val="18"/>
                <w:highlight w:val="none"/>
                <w:u w:val="none"/>
                <w:lang w:val="en-US" w:eastAsia="zh-CN" w:bidi="ar"/>
              </w:rPr>
              <w:t>进行自动识别计数。识别准确率≥</w:t>
            </w:r>
            <w:r>
              <w:rPr>
                <w:rFonts w:hint="eastAsia" w:ascii="宋体" w:hAnsi="宋体" w:cs="宋体"/>
                <w:i w:val="0"/>
                <w:iCs w:val="0"/>
                <w:color w:val="auto"/>
                <w:kern w:val="0"/>
                <w:sz w:val="18"/>
                <w:szCs w:val="18"/>
                <w:highlight w:val="none"/>
                <w:u w:val="none"/>
                <w:lang w:val="en-US" w:eastAsia="zh-CN" w:bidi="ar"/>
              </w:rPr>
              <w:t>94</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。可实现对拍摄画面的图像处理，包括但不限于画面分割、切换处理及保存等功能。图片保存质量应满足虫体人工手动计数的识别需求。</w:t>
            </w:r>
          </w:p>
          <w:p w14:paraId="6E817661">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66362724">
            <w:pPr>
              <w:keepNext w:val="0"/>
              <w:keepLines w:val="0"/>
              <w:pageBreakBefore w:val="0"/>
              <w:widowControl/>
              <w:suppressLineNumbers w:val="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2.系统及控制功能</w:t>
            </w:r>
          </w:p>
          <w:p w14:paraId="36DD4FD1">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控制功能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可实现在</w:t>
            </w:r>
            <w:r>
              <w:rPr>
                <w:rFonts w:hint="eastAsia" w:ascii="宋体" w:hAnsi="宋体" w:cs="宋体"/>
                <w:i w:val="0"/>
                <w:iCs w:val="0"/>
                <w:color w:val="auto"/>
                <w:kern w:val="0"/>
                <w:sz w:val="18"/>
                <w:szCs w:val="18"/>
                <w:highlight w:val="none"/>
                <w:u w:val="none"/>
                <w:lang w:val="en-US" w:eastAsia="zh-CN" w:bidi="ar"/>
              </w:rPr>
              <w:t>PC</w:t>
            </w:r>
            <w:r>
              <w:rPr>
                <w:rFonts w:hint="eastAsia" w:ascii="宋体" w:hAnsi="宋体" w:eastAsia="宋体" w:cs="宋体"/>
                <w:i w:val="0"/>
                <w:iCs w:val="0"/>
                <w:color w:val="auto"/>
                <w:kern w:val="0"/>
                <w:sz w:val="18"/>
                <w:szCs w:val="18"/>
                <w:highlight w:val="none"/>
                <w:u w:val="none"/>
                <w:lang w:val="en-US" w:eastAsia="zh-CN" w:bidi="ar"/>
              </w:rPr>
              <w:t>端和手机</w:t>
            </w:r>
            <w:r>
              <w:rPr>
                <w:rFonts w:hint="eastAsia" w:ascii="宋体" w:hAnsi="宋体" w:cs="宋体"/>
                <w:i w:val="0"/>
                <w:iCs w:val="0"/>
                <w:color w:val="auto"/>
                <w:kern w:val="0"/>
                <w:sz w:val="18"/>
                <w:szCs w:val="18"/>
                <w:highlight w:val="none"/>
                <w:u w:val="none"/>
                <w:lang w:val="en-US" w:eastAsia="zh-CN" w:bidi="ar"/>
              </w:rPr>
              <w:t>APP</w:t>
            </w:r>
            <w:r>
              <w:rPr>
                <w:rFonts w:hint="eastAsia" w:ascii="宋体" w:hAnsi="宋体" w:eastAsia="宋体" w:cs="宋体"/>
                <w:i w:val="0"/>
                <w:iCs w:val="0"/>
                <w:color w:val="auto"/>
                <w:kern w:val="0"/>
                <w:sz w:val="18"/>
                <w:szCs w:val="18"/>
                <w:highlight w:val="none"/>
                <w:u w:val="none"/>
                <w:lang w:val="en-US" w:eastAsia="zh-CN" w:bidi="ar"/>
              </w:rPr>
              <w:t xml:space="preserve">端远程监控平台对虫情自动采集系统的控制，包括但不限于指令发布执行、系统参数设置和采集信息的查询分析等。设备也可以远程手动控制诱虫灯开启、相机拍照等功能。 </w:t>
            </w:r>
          </w:p>
          <w:p w14:paraId="11BAD919">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（2）中控系统：具有彩色显示屏，全中文液晶显示，屏幕尺寸≥7寸，安卓系统智能控制具。有触摸屏或按键操作功能，可分时段设置和控制，自动拍照和手动拍照均可。 </w:t>
            </w:r>
          </w:p>
          <w:p w14:paraId="30D6408C">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定位功能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内置 </w:t>
            </w:r>
            <w:r>
              <w:rPr>
                <w:rFonts w:hint="default" w:ascii="宋体" w:hAnsi="宋体" w:eastAsia="宋体" w:cs="宋体"/>
                <w:i w:val="0"/>
                <w:iCs w:val="0"/>
                <w:color w:val="auto"/>
                <w:kern w:val="0"/>
                <w:sz w:val="18"/>
                <w:szCs w:val="18"/>
                <w:highlight w:val="none"/>
                <w:u w:val="none"/>
                <w:lang w:val="en-US" w:eastAsia="zh-CN" w:bidi="ar"/>
              </w:rPr>
              <w:t xml:space="preserve">GPS </w:t>
            </w:r>
            <w:r>
              <w:rPr>
                <w:rFonts w:hint="eastAsia" w:ascii="宋体" w:hAnsi="宋体" w:eastAsia="宋体" w:cs="宋体"/>
                <w:i w:val="0"/>
                <w:iCs w:val="0"/>
                <w:color w:val="auto"/>
                <w:kern w:val="0"/>
                <w:sz w:val="18"/>
                <w:szCs w:val="18"/>
                <w:highlight w:val="none"/>
                <w:u w:val="none"/>
                <w:lang w:val="en-US" w:eastAsia="zh-CN" w:bidi="ar"/>
              </w:rPr>
              <w:t xml:space="preserve">定位功能，可在地图中查看设备站点等数据。在 </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 xml:space="preserve">云端地图中查看设备站点等数据，设备被盗可追踪。 </w:t>
            </w:r>
          </w:p>
          <w:p w14:paraId="01E3C587">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光控、时控、雨控功能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光控控制：晚上自动开灯运行，白天自动关灯（待机）， </w:t>
            </w:r>
          </w:p>
          <w:p w14:paraId="2A09FCD9">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在夜间工作状态下，不受瞬间强光照射改变工作状态。时段控制：根据靶标害虫生活习性规律，设定工作时间段。雨控装置：可按外界天气变化自动控制设备工作。</w:t>
            </w:r>
          </w:p>
          <w:p w14:paraId="0B83A5E1">
            <w:pPr>
              <w:keepNext w:val="0"/>
              <w:keepLines w:val="0"/>
              <w:pageBreakBefore w:val="0"/>
              <w:widowControl/>
              <w:suppressLineNumbers w:val="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虫子收集储存技术：对拍完照的虫子，需要保留标本的留在储存袋内，人工定期去收集；对于不需要标本的，虫子直接排出机器外部；</w:t>
            </w:r>
          </w:p>
          <w:p w14:paraId="11C4EDDC">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 xml:space="preserve">电源：太阳能供电，直流12v；灯管启动时间：开机后小于5秒；绝缘电阻：大于2.5MΩ；连续阴雨天，设备正常运行不低于 </w:t>
            </w:r>
            <w:r>
              <w:rPr>
                <w:rFonts w:hint="default" w:ascii="宋体" w:hAnsi="宋体" w:eastAsia="宋体" w:cs="宋体"/>
                <w:i w:val="0"/>
                <w:iCs w:val="0"/>
                <w:color w:val="auto"/>
                <w:kern w:val="0"/>
                <w:sz w:val="18"/>
                <w:szCs w:val="18"/>
                <w:highlight w:val="none"/>
                <w:u w:val="none"/>
                <w:lang w:val="en-US" w:eastAsia="zh-CN" w:bidi="ar"/>
              </w:rPr>
              <w:t xml:space="preserve">7 </w:t>
            </w:r>
            <w:r>
              <w:rPr>
                <w:rFonts w:hint="eastAsia" w:ascii="宋体" w:hAnsi="宋体" w:eastAsia="宋体" w:cs="宋体"/>
                <w:i w:val="0"/>
                <w:iCs w:val="0"/>
                <w:color w:val="auto"/>
                <w:kern w:val="0"/>
                <w:sz w:val="18"/>
                <w:szCs w:val="18"/>
                <w:highlight w:val="none"/>
                <w:u w:val="none"/>
                <w:lang w:val="en-US" w:eastAsia="zh-CN" w:bidi="ar"/>
              </w:rPr>
              <w:t>天。</w:t>
            </w:r>
          </w:p>
          <w:p w14:paraId="4FEA3C9C">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 xml:space="preserve">虫害爆发分析模型：将捕获到的昆虫进行统计分析，绘制出虫害的发生趋势与发生轨迹，并确定其发生源头，以此为数据基础实现病虫害的预测预警； </w:t>
            </w:r>
          </w:p>
          <w:p w14:paraId="6E72E6D1">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具备标准化数据输出接口，支持与国家级、省级、市级、县级和当地相关信息调度管理平台实现无缝对接。</w:t>
            </w:r>
          </w:p>
          <w:p w14:paraId="1E7FB4AC">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w:t>
            </w:r>
            <w:r>
              <w:rPr>
                <w:rFonts w:hint="eastAsia" w:ascii="宋体" w:hAnsi="宋体" w:eastAsia="宋体" w:cs="宋体"/>
                <w:i w:val="0"/>
                <w:iCs w:val="0"/>
                <w:color w:val="auto"/>
                <w:kern w:val="0"/>
                <w:sz w:val="18"/>
                <w:szCs w:val="18"/>
                <w:highlight w:val="none"/>
                <w:u w:val="none"/>
                <w:lang w:val="en-US" w:eastAsia="zh-CN" w:bidi="ar"/>
              </w:rPr>
              <w:t>作物产量评估模型：根据虫害、天气、土壤、作物、站点、农事等数据，实现作物整个生育期内各指标的模拟。</w:t>
            </w:r>
          </w:p>
          <w:p w14:paraId="34286A3F">
            <w:pPr>
              <w:keepNext w:val="0"/>
              <w:keepLines w:val="0"/>
              <w:pageBreakBefore w:val="0"/>
              <w:widowControl/>
              <w:suppressLineNumbers w:val="0"/>
              <w:ind w:left="360" w:hanging="360" w:hangingChars="200"/>
              <w:jc w:val="both"/>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(10)无需安装 App，关注微信公众号，即可接收设备诱虫信息推送:包括灯下成虫首现信息和每日诱虫数据。根据账号权限，省市县数据三级贯通，按权限隔离。</w:t>
            </w:r>
          </w:p>
          <w:p w14:paraId="35E3FF74">
            <w:pPr>
              <w:keepNext w:val="0"/>
              <w:keepLines w:val="0"/>
              <w:pageBreakBefore w:val="0"/>
              <w:widowControl/>
              <w:suppressLineNumbers w:val="0"/>
              <w:ind w:left="360" w:hanging="360" w:hangingChars="200"/>
              <w:jc w:val="both"/>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(11)工作环境温度：</w:t>
            </w:r>
            <w:r>
              <w:rPr>
                <w:rFonts w:hint="default" w:ascii="宋体" w:hAnsi="宋体" w:cs="宋体"/>
                <w:i w:val="0"/>
                <w:iCs w:val="0"/>
                <w:color w:val="auto"/>
                <w:kern w:val="0"/>
                <w:sz w:val="18"/>
                <w:szCs w:val="18"/>
                <w:highlight w:val="none"/>
                <w:u w:val="none"/>
                <w:lang w:val="en-US" w:eastAsia="zh-CN" w:bidi="ar"/>
              </w:rPr>
              <w:t>0</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70</w:t>
            </w:r>
            <w:r>
              <w:rPr>
                <w:rFonts w:hint="eastAsia" w:ascii="宋体" w:hAnsi="宋体" w:cs="宋体"/>
                <w:i w:val="0"/>
                <w:iCs w:val="0"/>
                <w:color w:val="auto"/>
                <w:kern w:val="0"/>
                <w:sz w:val="18"/>
                <w:szCs w:val="18"/>
                <w:highlight w:val="none"/>
                <w:u w:val="none"/>
                <w:lang w:val="en-US" w:eastAsia="zh-CN" w:bidi="ar"/>
              </w:rPr>
              <w:t>℃，湿度：≤</w:t>
            </w:r>
            <w:r>
              <w:rPr>
                <w:rFonts w:hint="default" w:ascii="宋体" w:hAnsi="宋体" w:cs="宋体"/>
                <w:i w:val="0"/>
                <w:iCs w:val="0"/>
                <w:color w:val="auto"/>
                <w:kern w:val="0"/>
                <w:sz w:val="18"/>
                <w:szCs w:val="18"/>
                <w:highlight w:val="none"/>
                <w:u w:val="none"/>
                <w:lang w:val="en-US" w:eastAsia="zh-CN" w:bidi="ar"/>
              </w:rPr>
              <w:t>95%</w:t>
            </w:r>
            <w:r>
              <w:rPr>
                <w:rFonts w:hint="eastAsia" w:ascii="宋体" w:hAnsi="宋体" w:cs="宋体"/>
                <w:i w:val="0"/>
                <w:iCs w:val="0"/>
                <w:color w:val="auto"/>
                <w:kern w:val="0"/>
                <w:sz w:val="18"/>
                <w:szCs w:val="18"/>
                <w:highlight w:val="none"/>
                <w:u w:val="none"/>
                <w:lang w:val="en-US" w:eastAsia="zh-CN" w:bidi="ar"/>
              </w:rPr>
              <w:t>。</w:t>
            </w:r>
          </w:p>
          <w:p w14:paraId="4E09C664">
            <w:pPr>
              <w:keepNext w:val="0"/>
              <w:keepLines w:val="0"/>
              <w:pageBreakBefore w:val="0"/>
              <w:widowControl/>
              <w:suppressLineNumbers w:val="0"/>
              <w:ind w:left="360" w:hanging="361" w:hangingChars="200"/>
              <w:jc w:val="both"/>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 xml:space="preserve">3.其他功能 </w:t>
            </w:r>
          </w:p>
          <w:p w14:paraId="19C59186">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微小虫体识别准确率验证针对白背飞虱、灰飞虱、黑尾叶蝉等典型毫米级微小虫体，在标准测试环境下，AI自动识别的准确率≥9</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w:t>
            </w:r>
          </w:p>
          <w:p w14:paraId="74233EFD">
            <w:pPr>
              <w:keepNext w:val="0"/>
              <w:keepLines w:val="0"/>
              <w:pageBreakBefore w:val="0"/>
              <w:widowControl/>
              <w:suppressLineNumbers w:val="0"/>
              <w:ind w:left="360" w:hanging="360" w:hangingChars="200"/>
              <w:jc w:val="both"/>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标准化API接口提供符合RESTful规范的开放API接口文档，第三方国家级或省级调度平台可通过此接口实现数据的无缝对接和读取，对接成功率100%。</w:t>
            </w:r>
          </w:p>
          <w:p w14:paraId="0C3DEBD6">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提供本项目公示日期之前</w:t>
            </w:r>
            <w:r>
              <w:rPr>
                <w:rFonts w:hint="eastAsia" w:ascii="宋体" w:hAnsi="宋体" w:cs="宋体"/>
                <w:b/>
                <w:bCs/>
                <w:i w:val="0"/>
                <w:iCs w:val="0"/>
                <w:color w:val="auto"/>
                <w:kern w:val="0"/>
                <w:sz w:val="18"/>
                <w:szCs w:val="18"/>
                <w:highlight w:val="none"/>
                <w:u w:val="none"/>
                <w:lang w:val="en-US" w:eastAsia="zh-CN" w:bidi="ar"/>
              </w:rPr>
              <w:t>提供产品官网截图证明（产品说明书或彩页）或具有检测资质机构出具的带有</w:t>
            </w:r>
            <w:r>
              <w:rPr>
                <w:rFonts w:hint="eastAsia" w:ascii="宋体" w:hAnsi="宋体" w:eastAsia="宋体" w:cs="宋体"/>
                <w:b/>
                <w:bCs/>
                <w:i w:val="0"/>
                <w:iCs w:val="0"/>
                <w:color w:val="auto"/>
                <w:kern w:val="0"/>
                <w:sz w:val="18"/>
                <w:szCs w:val="18"/>
                <w:highlight w:val="none"/>
                <w:u w:val="none"/>
                <w:lang w:val="en-US" w:eastAsia="zh-CN" w:bidi="ar"/>
              </w:rPr>
              <w:t>CNAS</w:t>
            </w:r>
            <w:r>
              <w:rPr>
                <w:rFonts w:hint="eastAsia" w:ascii="宋体" w:hAnsi="宋体" w:cs="宋体"/>
                <w:b/>
                <w:bCs/>
                <w:i w:val="0"/>
                <w:iCs w:val="0"/>
                <w:color w:val="auto"/>
                <w:kern w:val="0"/>
                <w:sz w:val="18"/>
                <w:szCs w:val="18"/>
                <w:highlight w:val="none"/>
                <w:u w:val="none"/>
                <w:lang w:val="en-US" w:eastAsia="zh-CN" w:bidi="ar"/>
              </w:rPr>
              <w:t>或CMA</w:t>
            </w:r>
            <w:r>
              <w:rPr>
                <w:rFonts w:hint="eastAsia" w:ascii="宋体" w:hAnsi="宋体" w:eastAsia="宋体" w:cs="宋体"/>
                <w:b/>
                <w:bCs/>
                <w:i w:val="0"/>
                <w:iCs w:val="0"/>
                <w:color w:val="auto"/>
                <w:kern w:val="0"/>
                <w:sz w:val="18"/>
                <w:szCs w:val="18"/>
                <w:highlight w:val="none"/>
                <w:u w:val="none"/>
                <w:lang w:val="en-US" w:eastAsia="zh-CN" w:bidi="ar"/>
              </w:rPr>
              <w:t>标识的检测报告</w:t>
            </w:r>
            <w:r>
              <w:rPr>
                <w:rFonts w:hint="eastAsia" w:ascii="宋体" w:hAnsi="宋体" w:cs="宋体"/>
                <w:b/>
                <w:bCs/>
                <w:i w:val="0"/>
                <w:iCs w:val="0"/>
                <w:color w:val="auto"/>
                <w:kern w:val="0"/>
                <w:sz w:val="18"/>
                <w:szCs w:val="18"/>
                <w:highlight w:val="none"/>
                <w:u w:val="none"/>
                <w:lang w:val="en-US" w:eastAsia="zh-CN" w:bidi="ar"/>
              </w:rPr>
              <w:t>原件扫描件，未提供视为不满足。</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70AA">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5365D7">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1282B7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4CF322">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5</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219FA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农业病虫害AR 智能测报仪</w:t>
            </w:r>
          </w:p>
          <w:p w14:paraId="586E622C">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00F868">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1.设备基本功能</w:t>
            </w:r>
          </w:p>
          <w:p w14:paraId="2C13104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（1）基本功能：应用于水稻、小麦等作物主要病虫害调查，如稻飞虱、赤霉病等，并可拓展其他作物主要病虫害调查场景。</w:t>
            </w:r>
          </w:p>
          <w:p w14:paraId="78CF044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操作系统</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Android 10 </w:t>
            </w:r>
            <w:r>
              <w:rPr>
                <w:rFonts w:hint="eastAsia" w:ascii="宋体" w:hAnsi="宋体" w:eastAsia="宋体" w:cs="宋体"/>
                <w:i w:val="0"/>
                <w:iCs w:val="0"/>
                <w:color w:val="auto"/>
                <w:kern w:val="0"/>
                <w:sz w:val="18"/>
                <w:szCs w:val="18"/>
                <w:highlight w:val="none"/>
                <w:u w:val="none"/>
                <w:lang w:val="en-US" w:eastAsia="zh-CN" w:bidi="ar"/>
              </w:rPr>
              <w:t>及以上系统</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处理器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内存 </w:t>
            </w:r>
            <w:r>
              <w:rPr>
                <w:rFonts w:hint="default" w:ascii="宋体" w:hAnsi="宋体" w:eastAsia="宋体" w:cs="宋体"/>
                <w:i w:val="0"/>
                <w:iCs w:val="0"/>
                <w:color w:val="auto"/>
                <w:kern w:val="0"/>
                <w:sz w:val="18"/>
                <w:szCs w:val="18"/>
                <w:highlight w:val="none"/>
                <w:u w:val="none"/>
                <w:lang w:val="en-US" w:eastAsia="zh-CN" w:bidi="ar"/>
              </w:rPr>
              <w:t xml:space="preserve">8 </w:t>
            </w:r>
            <w:r>
              <w:rPr>
                <w:rFonts w:hint="eastAsia" w:ascii="宋体" w:hAnsi="宋体" w:eastAsia="宋体" w:cs="宋体"/>
                <w:i w:val="0"/>
                <w:iCs w:val="0"/>
                <w:color w:val="auto"/>
                <w:kern w:val="0"/>
                <w:sz w:val="18"/>
                <w:szCs w:val="18"/>
                <w:highlight w:val="none"/>
                <w:u w:val="none"/>
                <w:lang w:val="en-US" w:eastAsia="zh-CN" w:bidi="ar"/>
              </w:rPr>
              <w:t xml:space="preserve">核架构，主频 </w:t>
            </w:r>
            <w:r>
              <w:rPr>
                <w:rFonts w:hint="default" w:ascii="宋体" w:hAnsi="宋体" w:eastAsia="宋体" w:cs="宋体"/>
                <w:i w:val="0"/>
                <w:iCs w:val="0"/>
                <w:color w:val="auto"/>
                <w:kern w:val="0"/>
                <w:sz w:val="18"/>
                <w:szCs w:val="18"/>
                <w:highlight w:val="none"/>
                <w:u w:val="none"/>
                <w:lang w:val="en-US" w:eastAsia="zh-CN" w:bidi="ar"/>
              </w:rPr>
              <w:t xml:space="preserve">1.5GHz </w:t>
            </w:r>
            <w:r>
              <w:rPr>
                <w:rFonts w:hint="eastAsia" w:ascii="宋体" w:hAnsi="宋体" w:eastAsia="宋体" w:cs="宋体"/>
                <w:i w:val="0"/>
                <w:iCs w:val="0"/>
                <w:color w:val="auto"/>
                <w:kern w:val="0"/>
                <w:sz w:val="18"/>
                <w:szCs w:val="18"/>
                <w:highlight w:val="none"/>
                <w:u w:val="none"/>
                <w:lang w:val="en-US" w:eastAsia="zh-CN" w:bidi="ar"/>
              </w:rPr>
              <w:t>以上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存储 </w:t>
            </w:r>
            <w:r>
              <w:rPr>
                <w:rFonts w:hint="default" w:ascii="宋体" w:hAnsi="宋体" w:eastAsia="宋体" w:cs="宋体"/>
                <w:i w:val="0"/>
                <w:iCs w:val="0"/>
                <w:color w:val="auto"/>
                <w:kern w:val="0"/>
                <w:sz w:val="18"/>
                <w:szCs w:val="18"/>
                <w:highlight w:val="none"/>
                <w:u w:val="none"/>
                <w:lang w:val="en-US" w:eastAsia="zh-CN" w:bidi="ar"/>
              </w:rPr>
              <w:t>32GB</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3GB </w:t>
            </w:r>
            <w:r>
              <w:rPr>
                <w:rFonts w:hint="eastAsia" w:ascii="宋体" w:hAnsi="宋体" w:eastAsia="宋体" w:cs="宋体"/>
                <w:i w:val="0"/>
                <w:iCs w:val="0"/>
                <w:color w:val="auto"/>
                <w:kern w:val="0"/>
                <w:sz w:val="18"/>
                <w:szCs w:val="18"/>
                <w:highlight w:val="none"/>
                <w:u w:val="none"/>
                <w:lang w:val="en-US" w:eastAsia="zh-CN" w:bidi="ar"/>
              </w:rPr>
              <w:t xml:space="preserve">内存以上。 </w:t>
            </w:r>
          </w:p>
          <w:p w14:paraId="35522B7F">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显示器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支持单目或双目显示功能，</w:t>
            </w:r>
            <w:r>
              <w:rPr>
                <w:rFonts w:hint="default" w:ascii="宋体" w:hAnsi="宋体" w:eastAsia="宋体" w:cs="宋体"/>
                <w:i w:val="0"/>
                <w:iCs w:val="0"/>
                <w:color w:val="auto"/>
                <w:kern w:val="0"/>
                <w:sz w:val="18"/>
                <w:szCs w:val="18"/>
                <w:highlight w:val="none"/>
                <w:u w:val="none"/>
                <w:lang w:val="en-US" w:eastAsia="zh-CN" w:bidi="ar"/>
              </w:rPr>
              <w:t xml:space="preserve">0.2 </w:t>
            </w:r>
            <w:r>
              <w:rPr>
                <w:rFonts w:hint="eastAsia" w:ascii="宋体" w:hAnsi="宋体" w:eastAsia="宋体" w:cs="宋体"/>
                <w:i w:val="0"/>
                <w:iCs w:val="0"/>
                <w:color w:val="auto"/>
                <w:kern w:val="0"/>
                <w:sz w:val="18"/>
                <w:szCs w:val="18"/>
                <w:highlight w:val="none"/>
                <w:u w:val="none"/>
                <w:lang w:val="en-US" w:eastAsia="zh-CN" w:bidi="ar"/>
              </w:rPr>
              <w:t>寸以上屏幕，峰值亮度</w:t>
            </w:r>
            <w:r>
              <w:rPr>
                <w:rFonts w:hint="default" w:ascii="宋体" w:hAnsi="宋体" w:eastAsia="宋体" w:cs="宋体"/>
                <w:i w:val="0"/>
                <w:iCs w:val="0"/>
                <w:color w:val="auto"/>
                <w:kern w:val="0"/>
                <w:sz w:val="18"/>
                <w:szCs w:val="18"/>
                <w:highlight w:val="none"/>
                <w:u w:val="none"/>
                <w:lang w:val="en-US" w:eastAsia="zh-CN" w:bidi="ar"/>
              </w:rPr>
              <w:t xml:space="preserve">3000nits </w:t>
            </w:r>
            <w:r>
              <w:rPr>
                <w:rFonts w:hint="eastAsia" w:ascii="宋体" w:hAnsi="宋体" w:eastAsia="宋体" w:cs="宋体"/>
                <w:i w:val="0"/>
                <w:iCs w:val="0"/>
                <w:color w:val="auto"/>
                <w:kern w:val="0"/>
                <w:sz w:val="18"/>
                <w:szCs w:val="18"/>
                <w:highlight w:val="none"/>
                <w:u w:val="none"/>
                <w:lang w:val="en-US" w:eastAsia="zh-CN" w:bidi="ar"/>
              </w:rPr>
              <w:t xml:space="preserve">及以上，室外阳光下清晰可见。 </w:t>
            </w:r>
          </w:p>
          <w:p w14:paraId="3F5CFD8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摄像头</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拍照图像最大支持 </w:t>
            </w:r>
            <w:r>
              <w:rPr>
                <w:rFonts w:hint="default" w:ascii="宋体" w:hAnsi="宋体" w:eastAsia="宋体" w:cs="宋体"/>
                <w:i w:val="0"/>
                <w:iCs w:val="0"/>
                <w:color w:val="auto"/>
                <w:kern w:val="0"/>
                <w:sz w:val="18"/>
                <w:szCs w:val="18"/>
                <w:highlight w:val="none"/>
                <w:u w:val="none"/>
                <w:lang w:val="en-US" w:eastAsia="zh-CN" w:bidi="ar"/>
              </w:rPr>
              <w:t xml:space="preserve">3000 </w:t>
            </w:r>
            <w:r>
              <w:rPr>
                <w:rFonts w:hint="eastAsia" w:ascii="宋体" w:hAnsi="宋体" w:eastAsia="宋体" w:cs="宋体"/>
                <w:i w:val="0"/>
                <w:iCs w:val="0"/>
                <w:color w:val="auto"/>
                <w:kern w:val="0"/>
                <w:sz w:val="18"/>
                <w:szCs w:val="18"/>
                <w:highlight w:val="none"/>
                <w:u w:val="none"/>
                <w:lang w:val="en-US" w:eastAsia="zh-CN" w:bidi="ar"/>
              </w:rPr>
              <w:t>万像素及以上，支持长焦</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广角，陀螺仪</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环境光传感器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支持自动对焦功能。 </w:t>
            </w:r>
          </w:p>
          <w:p w14:paraId="07A17CF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电池</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可拆卸更换电池或可边充电边工作，使用续航时间</w:t>
            </w:r>
            <w:r>
              <w:rPr>
                <w:rFonts w:hint="default" w:ascii="宋体" w:hAnsi="宋体" w:eastAsia="宋体" w:cs="宋体"/>
                <w:i w:val="0"/>
                <w:iCs w:val="0"/>
                <w:color w:val="auto"/>
                <w:kern w:val="0"/>
                <w:sz w:val="18"/>
                <w:szCs w:val="18"/>
                <w:highlight w:val="none"/>
                <w:u w:val="none"/>
                <w:lang w:val="en-US" w:eastAsia="zh-CN" w:bidi="ar"/>
              </w:rPr>
              <w:t>3h</w:t>
            </w:r>
            <w:r>
              <w:rPr>
                <w:rFonts w:hint="eastAsia" w:ascii="宋体" w:hAnsi="宋体" w:eastAsia="宋体" w:cs="宋体"/>
                <w:i w:val="0"/>
                <w:iCs w:val="0"/>
                <w:color w:val="auto"/>
                <w:kern w:val="0"/>
                <w:sz w:val="18"/>
                <w:szCs w:val="18"/>
                <w:highlight w:val="none"/>
                <w:u w:val="none"/>
                <w:lang w:val="en-US" w:eastAsia="zh-CN" w:bidi="ar"/>
              </w:rPr>
              <w:t xml:space="preserve">及以上。 </w:t>
            </w:r>
          </w:p>
          <w:p w14:paraId="15A4A0F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外形及防水性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一体机形态，无需外接数据线，接口</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Tvpe-C;</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宋体" w:hAnsi="宋体" w:eastAsia="宋体" w:cs="宋体"/>
                <w:i w:val="0"/>
                <w:iCs w:val="0"/>
                <w:color w:val="auto"/>
                <w:kern w:val="0"/>
                <w:sz w:val="18"/>
                <w:szCs w:val="18"/>
                <w:highlight w:val="none"/>
                <w:u w:val="none"/>
                <w:lang w:val="en-US" w:eastAsia="zh-CN" w:bidi="ar"/>
              </w:rPr>
              <w:t>TF</w:t>
            </w:r>
            <w:r>
              <w:rPr>
                <w:rFonts w:hint="eastAsia" w:ascii="宋体" w:hAnsi="宋体" w:eastAsia="宋体" w:cs="宋体"/>
                <w:i w:val="0"/>
                <w:iCs w:val="0"/>
                <w:color w:val="auto"/>
                <w:kern w:val="0"/>
                <w:sz w:val="18"/>
                <w:szCs w:val="18"/>
                <w:highlight w:val="none"/>
                <w:u w:val="none"/>
                <w:lang w:val="en-US" w:eastAsia="zh-CN" w:bidi="ar"/>
              </w:rPr>
              <w:t>卡。可调节头围大小，瞳距不同皆可佩戴使用，整机为SUS 304不锈钢材质，耐酸碱，耐腐蚀，防护等级IP67，抗冲击等级IK08；</w:t>
            </w:r>
          </w:p>
          <w:p w14:paraId="6C4F7C5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通用无线网络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wifi2.4GHz</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wifi5GHz</w:t>
            </w:r>
            <w:r>
              <w:rPr>
                <w:rFonts w:hint="eastAsia" w:ascii="宋体" w:hAnsi="宋体" w:eastAsia="宋体" w:cs="宋体"/>
                <w:i w:val="0"/>
                <w:iCs w:val="0"/>
                <w:color w:val="auto"/>
                <w:kern w:val="0"/>
                <w:sz w:val="18"/>
                <w:szCs w:val="18"/>
                <w:highlight w:val="none"/>
                <w:u w:val="none"/>
                <w:lang w:val="en-US" w:eastAsia="zh-CN" w:bidi="ar"/>
              </w:rPr>
              <w:t xml:space="preserve">、蓝牙 </w:t>
            </w:r>
            <w:r>
              <w:rPr>
                <w:rFonts w:hint="default" w:ascii="宋体" w:hAnsi="宋体" w:eastAsia="宋体" w:cs="宋体"/>
                <w:i w:val="0"/>
                <w:iCs w:val="0"/>
                <w:color w:val="auto"/>
                <w:kern w:val="0"/>
                <w:sz w:val="18"/>
                <w:szCs w:val="18"/>
                <w:highlight w:val="none"/>
                <w:u w:val="none"/>
                <w:lang w:val="en-US" w:eastAsia="zh-CN" w:bidi="ar"/>
              </w:rPr>
              <w:t>5.0</w:t>
            </w:r>
            <w:r>
              <w:rPr>
                <w:rFonts w:hint="eastAsia" w:ascii="宋体" w:hAnsi="宋体" w:eastAsia="宋体" w:cs="宋体"/>
                <w:i w:val="0"/>
                <w:iCs w:val="0"/>
                <w:color w:val="auto"/>
                <w:kern w:val="0"/>
                <w:sz w:val="18"/>
                <w:szCs w:val="18"/>
                <w:highlight w:val="none"/>
                <w:u w:val="none"/>
                <w:lang w:val="en-US" w:eastAsia="zh-CN" w:bidi="ar"/>
              </w:rPr>
              <w:t xml:space="preserve">。 </w:t>
            </w:r>
          </w:p>
          <w:p w14:paraId="27794AA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数据采集云存储：实时采集田间数据，每2小时上传一次，储存至少3年历史数据，用折线图、数据列表等不同形式展示；预测结果与国家标准对应，在小麦赤霉病、稻瘟病防治关键期前15天开始预报发病情况，超过防治指标自动报警</w:t>
            </w:r>
            <w:r>
              <w:rPr>
                <w:rFonts w:hint="eastAsia" w:ascii="宋体" w:hAnsi="宋体" w:cs="宋体"/>
                <w:i w:val="0"/>
                <w:iCs w:val="0"/>
                <w:color w:val="auto"/>
                <w:kern w:val="0"/>
                <w:sz w:val="18"/>
                <w:szCs w:val="18"/>
                <w:highlight w:val="none"/>
                <w:u w:val="none"/>
                <w:lang w:val="en-US" w:eastAsia="zh-CN" w:bidi="ar"/>
              </w:rPr>
              <w:t>。</w:t>
            </w:r>
          </w:p>
          <w:p w14:paraId="53AD35A1">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2.调查功能 </w:t>
            </w:r>
          </w:p>
          <w:p w14:paraId="693776B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准确性要求</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支持水稻稻飞虱盘拍场景的图像识别，可通过目标检测模型识别灰飞虱，白背飞虱，褐飞虱的长短翅成虫以及高低龄稻飞虱若虫，准确率不低于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。支持小 </w:t>
            </w:r>
          </w:p>
          <w:p w14:paraId="0634BB5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麦蚜虫图像识别，可通过目标检测模型识别蚜虫数量，准确率不低于 </w:t>
            </w:r>
            <w:r>
              <w:rPr>
                <w:rFonts w:hint="default" w:ascii="宋体" w:hAnsi="宋体" w:eastAsia="宋体" w:cs="宋体"/>
                <w:i w:val="0"/>
                <w:iCs w:val="0"/>
                <w:color w:val="auto"/>
                <w:kern w:val="0"/>
                <w:sz w:val="18"/>
                <w:szCs w:val="18"/>
                <w:highlight w:val="none"/>
                <w:u w:val="none"/>
                <w:lang w:val="en-US" w:eastAsia="zh-CN" w:bidi="ar"/>
              </w:rPr>
              <w:t>80%</w:t>
            </w:r>
            <w:r>
              <w:rPr>
                <w:rFonts w:hint="eastAsia" w:ascii="宋体" w:hAnsi="宋体" w:eastAsia="宋体" w:cs="宋体"/>
                <w:i w:val="0"/>
                <w:iCs w:val="0"/>
                <w:color w:val="auto"/>
                <w:kern w:val="0"/>
                <w:sz w:val="18"/>
                <w:szCs w:val="18"/>
                <w:highlight w:val="none"/>
                <w:u w:val="none"/>
                <w:lang w:val="en-US" w:eastAsia="zh-CN" w:bidi="ar"/>
              </w:rPr>
              <w:t xml:space="preserve">。支持小麦赤霉病图像识别，可通过实例分割模型识别病小穗占全部小穗的面积，对病害严重程度定量分级，准确率不低于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 </w:t>
            </w:r>
          </w:p>
          <w:p w14:paraId="16D9BBD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语音功能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支持在设备显示屏实时显示图像识别的结果数据以及语音录入数据，支持在设备显示屏实时显示分析汇算后的结果数据。 </w:t>
            </w:r>
          </w:p>
          <w:p w14:paraId="1F5DD7C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操作平台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支持多端数据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小程序、</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查看全部调查信息。可查看、编辑数据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手机端通过采集时间、采集对象进行数据筛选和查看</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端均可通过采集时间、采集对象、采集用户、采集地点进行数据筛选、搜索和查看和数据导出。</w:t>
            </w:r>
          </w:p>
          <w:p w14:paraId="781AAC59">
            <w:pPr>
              <w:keepNext w:val="0"/>
              <w:keepLines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3.其他要求</w:t>
            </w:r>
          </w:p>
          <w:p w14:paraId="50511015">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农业病虫害 </w:t>
            </w:r>
            <w:r>
              <w:rPr>
                <w:rFonts w:hint="default" w:ascii="宋体" w:hAnsi="宋体" w:eastAsia="宋体" w:cs="宋体"/>
                <w:i w:val="0"/>
                <w:iCs w:val="0"/>
                <w:color w:val="auto"/>
                <w:kern w:val="0"/>
                <w:sz w:val="18"/>
                <w:szCs w:val="18"/>
                <w:highlight w:val="none"/>
                <w:u w:val="none"/>
                <w:lang w:val="en-US" w:eastAsia="zh-CN" w:bidi="ar"/>
              </w:rPr>
              <w:t xml:space="preserve">AR </w:t>
            </w:r>
            <w:r>
              <w:rPr>
                <w:rFonts w:hint="eastAsia" w:ascii="宋体" w:hAnsi="宋体" w:eastAsia="宋体" w:cs="宋体"/>
                <w:i w:val="0"/>
                <w:iCs w:val="0"/>
                <w:color w:val="auto"/>
                <w:kern w:val="0"/>
                <w:sz w:val="18"/>
                <w:szCs w:val="18"/>
                <w:highlight w:val="none"/>
                <w:u w:val="none"/>
                <w:lang w:val="en-US" w:eastAsia="zh-CN" w:bidi="ar"/>
              </w:rPr>
              <w:t>智能测报仪为便携式可移动设备，每次使用过后需要及时清理、充电，监测期间，每月对设备至少巡检一次。</w:t>
            </w:r>
            <w:r>
              <w:rPr>
                <w:rFonts w:hint="eastAsia" w:ascii="宋体" w:hAnsi="宋体" w:cs="宋体"/>
                <w:i w:val="0"/>
                <w:iCs w:val="0"/>
                <w:color w:val="auto"/>
                <w:kern w:val="0"/>
                <w:sz w:val="18"/>
                <w:szCs w:val="18"/>
                <w:highlight w:val="none"/>
                <w:u w:val="none"/>
                <w:lang w:val="en-US" w:eastAsia="zh-CN" w:bidi="ar"/>
              </w:rPr>
              <w:t>设备</w:t>
            </w:r>
            <w:r>
              <w:rPr>
                <w:rFonts w:hint="eastAsia" w:ascii="宋体" w:hAnsi="宋体" w:eastAsia="宋体" w:cs="宋体"/>
                <w:i w:val="0"/>
                <w:iCs w:val="0"/>
                <w:color w:val="auto"/>
                <w:kern w:val="0"/>
                <w:sz w:val="18"/>
                <w:szCs w:val="18"/>
                <w:highlight w:val="none"/>
                <w:u w:val="none"/>
                <w:lang w:val="en-US" w:eastAsia="zh-CN" w:bidi="ar"/>
              </w:rPr>
              <w:t>放置于室内专门区域妥善保管。</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93D87F">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4B7DC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28E10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644CE">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6</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AB9952">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土壤墒情气象自动监测站</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59102">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1</w:t>
            </w:r>
            <w:r>
              <w:rPr>
                <w:rFonts w:hint="eastAsia" w:ascii="宋体" w:hAnsi="宋体" w:cs="宋体"/>
                <w:b/>
                <w:bCs/>
                <w:i w:val="0"/>
                <w:iCs w:val="0"/>
                <w:color w:val="auto"/>
                <w:sz w:val="18"/>
                <w:szCs w:val="18"/>
                <w:highlight w:val="none"/>
                <w:u w:val="none"/>
                <w:lang w:val="en-US" w:eastAsia="zh-CN"/>
              </w:rPr>
              <w:t>.</w:t>
            </w:r>
            <w:r>
              <w:rPr>
                <w:rFonts w:hint="eastAsia" w:ascii="宋体" w:hAnsi="宋体" w:eastAsia="宋体" w:cs="宋体"/>
                <w:b/>
                <w:bCs/>
                <w:i w:val="0"/>
                <w:iCs w:val="0"/>
                <w:color w:val="auto"/>
                <w:sz w:val="18"/>
                <w:szCs w:val="18"/>
                <w:highlight w:val="none"/>
                <w:u w:val="none"/>
                <w:lang w:val="en-US" w:eastAsia="zh-CN"/>
              </w:rPr>
              <w:t>构成：</w:t>
            </w:r>
            <w:r>
              <w:rPr>
                <w:rFonts w:hint="eastAsia" w:ascii="宋体" w:hAnsi="宋体" w:eastAsia="宋体" w:cs="宋体"/>
                <w:i w:val="0"/>
                <w:iCs w:val="0"/>
                <w:color w:val="auto"/>
                <w:kern w:val="0"/>
                <w:sz w:val="18"/>
                <w:szCs w:val="18"/>
                <w:highlight w:val="none"/>
                <w:u w:val="none"/>
                <w:lang w:val="en-US" w:eastAsia="zh-CN" w:bidi="ar"/>
              </w:rPr>
              <w:t>仪器设备主要包括管式土壤墒情自动监测仪、气象传感器、 主采集器、供电单元和外围设备等</w:t>
            </w:r>
            <w:r>
              <w:rPr>
                <w:rFonts w:hint="eastAsia" w:ascii="宋体" w:hAnsi="宋体" w:eastAsia="宋体" w:cs="宋体"/>
                <w:i w:val="0"/>
                <w:iCs w:val="0"/>
                <w:color w:val="auto"/>
                <w:sz w:val="18"/>
                <w:szCs w:val="18"/>
                <w:highlight w:val="none"/>
                <w:u w:val="none"/>
                <w:lang w:val="en-US" w:eastAsia="zh-CN"/>
              </w:rPr>
              <w:t>。</w:t>
            </w:r>
          </w:p>
          <w:p w14:paraId="06B27000">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2、监测指标：</w:t>
            </w:r>
            <w:r>
              <w:rPr>
                <w:rFonts w:hint="eastAsia" w:ascii="宋体" w:hAnsi="宋体" w:eastAsia="宋体" w:cs="宋体"/>
                <w:i w:val="0"/>
                <w:iCs w:val="0"/>
                <w:color w:val="auto"/>
                <w:kern w:val="0"/>
                <w:sz w:val="18"/>
                <w:szCs w:val="18"/>
                <w:highlight w:val="none"/>
                <w:u w:val="none"/>
                <w:lang w:val="en-US" w:eastAsia="zh-CN" w:bidi="ar"/>
              </w:rPr>
              <w:t>监测指标包括但不限于土壤含水量（体积含水量，不少于4 层，Ocm～20cm 、20cm～40cm 、40cm～60cm 、60cm～100cm, 敏感元件的中心点安装位置需分别对应10cm、30cm、50cm 、80cm）、 土壤温度（层次要求同土壤含水量）、降雨量、空气温度、空气相对湿度、总辐射、风向、风速、大气压、土壤EC（电导率）等。设备能够通过对传感器监测数据的二次计算输出ETo（参考作物蒸发蒸腾量），加装图像传感器，监测作物长势长相。</w:t>
            </w:r>
          </w:p>
          <w:p w14:paraId="49E0282A">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3、技术参数及性能要求：</w:t>
            </w:r>
          </w:p>
          <w:p w14:paraId="69B8B56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土壤含水量：0～60%VWC，≤0.1%，±2.5%VWC（室内）±5%VWC（室外）；土壤温度：-20℃～80℃，≤0.1℃，±0.5℃；</w:t>
            </w:r>
          </w:p>
          <w:p w14:paraId="2143530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空气温度：测量范围-40℃～60℃，分辨率≤0.1℃测量精度，±0.2℃；空气相对湿度：5%～100%，≤1%，±3%（≤80%）、±5%（＞80%）；</w:t>
            </w:r>
          </w:p>
          <w:p w14:paraId="76DC4A3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总辐射：0W/㎡～1400W/㎡，≤5W/㎡，±5%（日累计）；风向：0°～360°，≤3°，±5°；风速：0m/s～60m/s，≤0.1m/s，±(0.5+0.03V)m/s；降雨量：0mm/min～4mm/min，≤0.1mm，翻斗式雨量传感器，测量精度±0.4mm（降雨量小于10mm）±4%（降雨量大于10mm），冲击势能式雨量传感器：±5%（日累计）；大气压：450hPa～100hPa，≤0.1hPa，±0.5hPa；图像传感器像素：≥200W。</w:t>
            </w:r>
          </w:p>
          <w:p w14:paraId="49E228AA">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default" w:ascii="宋体" w:hAnsi="宋体" w:eastAsia="宋体" w:cs="宋体"/>
                <w:i w:val="0"/>
                <w:iCs w:val="0"/>
                <w:color w:val="auto"/>
                <w:kern w:val="0"/>
                <w:sz w:val="18"/>
                <w:szCs w:val="18"/>
                <w:highlight w:val="none"/>
                <w:u w:val="none"/>
                <w:lang w:val="en-US" w:eastAsia="zh-CN" w:bidi="ar"/>
              </w:rPr>
              <w:t>注</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VWC一土壤体积含水量</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V-风速测量值</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表中技术参数为最低要求，不得低于此标准。</w:t>
            </w:r>
          </w:p>
          <w:p w14:paraId="745B900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传感器采用低功耗设计，且内置一次性电池供电，可工作5年以上；系统支持4G/RJ45网络与服务器通讯，网络支持联通移动的2/3/4G，电信4G；数据可以上传到自己指定的电脑也可以上传到总服务器，可切换，无影响。</w:t>
            </w:r>
          </w:p>
          <w:p w14:paraId="3172A8C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（5）设备可自动获取安装点的海拔数据及GPS坐标信息，可知道设备及数据采集点具体的地理位置，防盗防位移；</w:t>
            </w:r>
          </w:p>
          <w:p w14:paraId="43DAEB2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（6）设备自带摄像头，200W像素，可视场角90°，支持定时拍照功能，可将现场图片上传到管理云平台方便观察植物实际生长情况，亦可在平台上设置拍照间隔和时间；</w:t>
            </w:r>
          </w:p>
          <w:p w14:paraId="5B77BFC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（7）系统供电系统为市电供电或太阳能+充电电池结合模式，内置一次磷酸铁锂15Ah电池，拆卸更换方便，可独立工作15天以上。</w:t>
            </w:r>
          </w:p>
          <w:p w14:paraId="1345724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（8）防护等级：IP68</w:t>
            </w:r>
          </w:p>
          <w:p w14:paraId="1AA7916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（9）系统采用抗震级设计，可支持抵抗11级台风等级，长效续航：内置大容量锂电池，可独立工作15天以上。外接太阳能电池板，可实现连续工作。</w:t>
            </w:r>
          </w:p>
          <w:p w14:paraId="41FAAE1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（10）可在四情监测管理系统中筛选站点查看对应的土壤墒情、气象监测数据，可根据土壤墒情、气象设备采集的数据信息，对项目区域可能发生的异常情况进行提前预警给用户，提示管理者进行处理。</w:t>
            </w:r>
          </w:p>
          <w:p w14:paraId="2C430623">
            <w:pPr>
              <w:keepNext w:val="0"/>
              <w:keepLines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安装后提供土壤的田间持水量及土壤容重报告</w:t>
            </w:r>
            <w:r>
              <w:rPr>
                <w:rFonts w:hint="eastAsia" w:ascii="宋体" w:hAnsi="宋体" w:cs="宋体"/>
                <w:b/>
                <w:bCs/>
                <w:i w:val="0"/>
                <w:iCs w:val="0"/>
                <w:color w:val="auto"/>
                <w:sz w:val="18"/>
                <w:szCs w:val="18"/>
                <w:highlight w:val="none"/>
                <w:u w:val="none"/>
                <w:lang w:val="en-US" w:eastAsia="zh-CN" w:bidi="ar"/>
              </w:rPr>
              <w:t>。</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18849A">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1B75B">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cs="宋体"/>
                <w:i w:val="0"/>
                <w:iCs w:val="0"/>
                <w:color w:val="auto"/>
                <w:sz w:val="18"/>
                <w:szCs w:val="18"/>
                <w:highlight w:val="none"/>
                <w:u w:val="none"/>
                <w:lang w:eastAsia="zh-CN"/>
              </w:rPr>
              <w:t>套</w:t>
            </w:r>
          </w:p>
        </w:tc>
      </w:tr>
      <w:tr w14:paraId="283B8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44D10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7</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7C46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操作平台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538A88">
            <w:pPr>
              <w:keepNext w:val="0"/>
              <w:keepLines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地新建设备操作平台。基地选取面积约为40m²。并在地块的四个角落，依次安装高空鹰眼视频监控设备、害虫性诱智能测报设备、智能虫情测报灯、土壤墒情气象自动监测站等设备，设备需要采用含预埋件混凝土结构的基础安装，确保主体设备稳固（根据具体情况进行调整）。</w:t>
            </w:r>
          </w:p>
          <w:p w14:paraId="072849C0">
            <w:pPr>
              <w:keepNext w:val="0"/>
              <w:keepLines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2.仪器操作平台四周新建围栏不少于60m²，围栏采用塑钢栅栏，栏间距15cm左右，护栏高度≥1.2米，含附件基础桩浇筑。围栏含</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套1米宽人行门，镀锌结构的塑钢。</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D009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74134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项</w:t>
            </w:r>
          </w:p>
        </w:tc>
      </w:tr>
      <w:tr w14:paraId="77142E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C0B97">
            <w:pPr>
              <w:keepNext w:val="0"/>
              <w:keepLines w:val="0"/>
              <w:pageBreakBefore w:val="0"/>
              <w:widowControl/>
              <w:suppressLineNumbers w:val="0"/>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8</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9AB20">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配套服务</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CEF4D">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1.“四情”设备需对接省、市、县平台，质保期内每年4—10月每年巡检不低于</w:t>
            </w: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次。</w:t>
            </w:r>
          </w:p>
          <w:p w14:paraId="057DBC53">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2.结合展示基地作物提供作物长势监测服务，水稻</w:t>
            </w:r>
            <w:r>
              <w:rPr>
                <w:rFonts w:hint="eastAsia" w:ascii="宋体" w:hAnsi="宋体" w:cs="宋体"/>
                <w:i w:val="0"/>
                <w:iCs w:val="0"/>
                <w:color w:val="auto"/>
                <w:sz w:val="18"/>
                <w:szCs w:val="18"/>
                <w:highlight w:val="none"/>
                <w:u w:val="none"/>
                <w:lang w:val="en-US" w:eastAsia="zh-CN" w:bidi="ar"/>
              </w:rPr>
              <w:t>9</w:t>
            </w:r>
            <w:r>
              <w:rPr>
                <w:rFonts w:hint="eastAsia" w:ascii="宋体" w:hAnsi="宋体" w:eastAsia="宋体" w:cs="宋体"/>
                <w:i w:val="0"/>
                <w:iCs w:val="0"/>
                <w:color w:val="auto"/>
                <w:sz w:val="18"/>
                <w:szCs w:val="18"/>
                <w:highlight w:val="none"/>
                <w:u w:val="none"/>
                <w:lang w:val="en-US" w:eastAsia="zh-CN" w:bidi="ar"/>
              </w:rPr>
              <w:t>次/年、小麦</w:t>
            </w:r>
            <w:r>
              <w:rPr>
                <w:rFonts w:hint="eastAsia" w:ascii="宋体" w:hAnsi="宋体" w:cs="宋体"/>
                <w:i w:val="0"/>
                <w:iCs w:val="0"/>
                <w:color w:val="auto"/>
                <w:sz w:val="18"/>
                <w:szCs w:val="18"/>
                <w:highlight w:val="none"/>
                <w:u w:val="none"/>
                <w:lang w:val="en-US" w:eastAsia="zh-CN" w:bidi="ar"/>
              </w:rPr>
              <w:t>8</w:t>
            </w:r>
            <w:r>
              <w:rPr>
                <w:rFonts w:hint="eastAsia" w:ascii="宋体" w:hAnsi="宋体" w:eastAsia="宋体" w:cs="宋体"/>
                <w:i w:val="0"/>
                <w:iCs w:val="0"/>
                <w:color w:val="auto"/>
                <w:sz w:val="18"/>
                <w:szCs w:val="18"/>
                <w:highlight w:val="none"/>
                <w:u w:val="none"/>
                <w:lang w:val="en-US" w:eastAsia="zh-CN" w:bidi="ar"/>
              </w:rPr>
              <w:t>次/年，包括苗情、叶面积指数（LAI）、叶片氮含量、地上部生物量及各自的诊断评估结果。</w:t>
            </w:r>
          </w:p>
          <w:p w14:paraId="58A4D71E">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3</w:t>
            </w:r>
            <w:r>
              <w:rPr>
                <w:rFonts w:hint="default" w:ascii="宋体" w:hAnsi="宋体" w:eastAsia="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 xml:space="preserve">智能设备网络可采用有线宽带（带宽不低于 </w:t>
            </w:r>
            <w:r>
              <w:rPr>
                <w:rFonts w:hint="default" w:ascii="宋体" w:hAnsi="宋体" w:eastAsia="宋体" w:cs="宋体"/>
                <w:i w:val="0"/>
                <w:iCs w:val="0"/>
                <w:color w:val="auto"/>
                <w:sz w:val="18"/>
                <w:szCs w:val="18"/>
                <w:highlight w:val="none"/>
                <w:u w:val="none"/>
                <w:lang w:val="en-US" w:eastAsia="zh-CN" w:bidi="ar"/>
              </w:rPr>
              <w:t>200M</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cs="宋体"/>
                <w:i w:val="0"/>
                <w:iCs w:val="0"/>
                <w:color w:val="auto"/>
                <w:sz w:val="18"/>
                <w:szCs w:val="18"/>
                <w:highlight w:val="none"/>
                <w:u w:val="none"/>
                <w:lang w:val="en-US" w:eastAsia="zh-CN" w:bidi="ar"/>
              </w:rPr>
              <w:t>5年费用，</w:t>
            </w:r>
            <w:r>
              <w:rPr>
                <w:rFonts w:hint="eastAsia" w:ascii="宋体" w:hAnsi="宋体" w:eastAsia="宋体" w:cs="宋体"/>
                <w:i w:val="0"/>
                <w:iCs w:val="0"/>
                <w:color w:val="auto"/>
                <w:sz w:val="18"/>
                <w:szCs w:val="18"/>
                <w:highlight w:val="none"/>
                <w:u w:val="none"/>
                <w:lang w:val="en-US" w:eastAsia="zh-CN" w:bidi="ar"/>
              </w:rPr>
              <w:t>确保</w:t>
            </w:r>
            <w:r>
              <w:rPr>
                <w:rFonts w:hint="eastAsia" w:ascii="宋体" w:hAnsi="宋体" w:cs="宋体"/>
                <w:i w:val="0"/>
                <w:iCs w:val="0"/>
                <w:color w:val="auto"/>
                <w:sz w:val="18"/>
                <w:szCs w:val="18"/>
                <w:highlight w:val="none"/>
                <w:u w:val="none"/>
                <w:lang w:val="en-US" w:eastAsia="zh-CN" w:bidi="ar"/>
              </w:rPr>
              <w:t>设备</w:t>
            </w:r>
            <w:r>
              <w:rPr>
                <w:rFonts w:hint="eastAsia" w:ascii="宋体" w:hAnsi="宋体" w:eastAsia="宋体" w:cs="宋体"/>
                <w:i w:val="0"/>
                <w:iCs w:val="0"/>
                <w:color w:val="auto"/>
                <w:sz w:val="18"/>
                <w:szCs w:val="18"/>
                <w:highlight w:val="none"/>
                <w:u w:val="none"/>
                <w:lang w:val="en-US" w:eastAsia="zh-CN" w:bidi="ar"/>
              </w:rPr>
              <w:t>打开顺畅。</w:t>
            </w:r>
          </w:p>
          <w:p w14:paraId="07D8BD6C">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4.所有智能化设备均需接入江苏省农业农村大数据云平台（“苏农云”），数据可自动实时上传。</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2AD9F">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2</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A457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项</w:t>
            </w:r>
          </w:p>
        </w:tc>
      </w:tr>
    </w:tbl>
    <w:p w14:paraId="40349E98">
      <w:pPr>
        <w:numPr>
          <w:ilvl w:val="0"/>
          <w:numId w:val="0"/>
        </w:numPr>
        <w:spacing w:line="360" w:lineRule="auto"/>
        <w:contextualSpacing/>
        <w:rPr>
          <w:rFonts w:hint="eastAsia" w:ascii="宋体" w:hAnsi="宋体" w:cs="仿宋"/>
          <w:b/>
          <w:bCs/>
          <w:sz w:val="24"/>
          <w:lang w:val="en-US" w:eastAsia="zh-CN"/>
        </w:rPr>
      </w:pPr>
    </w:p>
    <w:p w14:paraId="51577C09">
      <w:pPr>
        <w:numPr>
          <w:ilvl w:val="0"/>
          <w:numId w:val="0"/>
        </w:numPr>
        <w:spacing w:line="360" w:lineRule="auto"/>
        <w:contextualSpacing/>
        <w:rPr>
          <w:rFonts w:hint="eastAsia" w:ascii="宋体" w:hAnsi="宋体" w:cs="仿宋"/>
          <w:b/>
          <w:bCs/>
          <w:sz w:val="24"/>
          <w:lang w:val="en-US" w:eastAsia="zh-CN"/>
        </w:rPr>
      </w:pPr>
      <w:r>
        <w:rPr>
          <w:rFonts w:hint="eastAsia" w:ascii="宋体" w:hAnsi="宋体" w:cs="仿宋"/>
          <w:b/>
          <w:bCs/>
          <w:sz w:val="24"/>
          <w:lang w:val="en-US" w:eastAsia="zh-CN"/>
        </w:rPr>
        <w:t>采购包3：</w:t>
      </w:r>
    </w:p>
    <w:tbl>
      <w:tblPr>
        <w:tblStyle w:val="5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07"/>
        <w:gridCol w:w="767"/>
        <w:gridCol w:w="7691"/>
        <w:gridCol w:w="614"/>
        <w:gridCol w:w="583"/>
      </w:tblGrid>
      <w:tr w14:paraId="4FF7C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32AC5">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序号</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3496">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名称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D8EF0E">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技术参数</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FA1A94">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数量</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B404D3">
            <w:pPr>
              <w:keepNext w:val="0"/>
              <w:keepLines w:val="0"/>
              <w:pageBreakBefore w:val="0"/>
              <w:widowControl/>
              <w:suppressLineNumbers w:val="0"/>
              <w:jc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sz w:val="18"/>
                <w:szCs w:val="18"/>
                <w:highlight w:val="none"/>
                <w:u w:val="none"/>
                <w:lang w:val="en-US" w:eastAsia="zh-CN" w:bidi="ar"/>
              </w:rPr>
              <w:t>单位</w:t>
            </w:r>
          </w:p>
        </w:tc>
      </w:tr>
      <w:tr w14:paraId="45C3F9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446C4">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144E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固定高清鹰眼摄像头</w:t>
            </w:r>
          </w:p>
          <w:p w14:paraId="2473AD0A">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147AA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1.像素</w:t>
            </w:r>
          </w:p>
          <w:p w14:paraId="48C1A932">
            <w:pPr>
              <w:keepNext w:val="0"/>
              <w:keepLines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全景通道：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1600</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≥4096×1800</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 xml:space="preserve">00 </w:t>
            </w:r>
            <w:r>
              <w:rPr>
                <w:rFonts w:hint="eastAsia" w:ascii="宋体" w:hAnsi="宋体" w:eastAsia="宋体" w:cs="宋体"/>
                <w:i w:val="0"/>
                <w:iCs w:val="0"/>
                <w:color w:val="auto"/>
                <w:kern w:val="0"/>
                <w:sz w:val="18"/>
                <w:szCs w:val="18"/>
                <w:highlight w:val="none"/>
                <w:u w:val="none"/>
                <w:lang w:val="en-US" w:eastAsia="zh-CN" w:bidi="ar"/>
              </w:rPr>
              <w:t>万像素（分辨率</w:t>
            </w:r>
            <w:r>
              <w:rPr>
                <w:rFonts w:hint="default" w:ascii="宋体" w:hAnsi="宋体" w:eastAsia="宋体" w:cs="宋体"/>
                <w:i w:val="0"/>
                <w:iCs w:val="0"/>
                <w:color w:val="auto"/>
                <w:kern w:val="0"/>
                <w:sz w:val="18"/>
                <w:szCs w:val="18"/>
                <w:highlight w:val="none"/>
                <w:u w:val="none"/>
                <w:lang w:val="en-US" w:eastAsia="zh-CN" w:bidi="ar"/>
              </w:rPr>
              <w:t>≥2560×1440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能</w:t>
            </w:r>
            <w:r>
              <w:rPr>
                <w:rFonts w:hint="eastAsia" w:ascii="宋体" w:hAnsi="宋体" w:eastAsia="宋体" w:cs="宋体"/>
                <w:i w:val="0"/>
                <w:iCs w:val="0"/>
                <w:color w:val="auto"/>
                <w:kern w:val="0"/>
                <w:sz w:val="18"/>
                <w:szCs w:val="18"/>
                <w:highlight w:val="none"/>
                <w:u w:val="none"/>
                <w:lang w:val="en-US" w:eastAsia="zh-CN" w:bidi="ar"/>
              </w:rPr>
              <w:t>清晰观测田内水分保持、植株长势、病虫危害、天气灾害等情况。</w:t>
            </w:r>
          </w:p>
          <w:p w14:paraId="5680893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2.传感器类型：全景通道：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eastAsia="宋体" w:cs="宋体"/>
                <w:i w:val="0"/>
                <w:iCs w:val="0"/>
                <w:color w:val="auto"/>
                <w:kern w:val="0"/>
                <w:sz w:val="18"/>
                <w:szCs w:val="18"/>
                <w:highlight w:val="none"/>
                <w:u w:val="none"/>
                <w:lang w:val="en-US" w:eastAsia="zh-CN" w:bidi="ar"/>
              </w:rPr>
              <w:t>；细节通道：</w:t>
            </w:r>
            <w:r>
              <w:rPr>
                <w:rFonts w:hint="default" w:ascii="宋体" w:hAnsi="宋体" w:eastAsia="宋体" w:cs="宋体"/>
                <w:i w:val="0"/>
                <w:iCs w:val="0"/>
                <w:color w:val="auto"/>
                <w:kern w:val="0"/>
                <w:sz w:val="18"/>
                <w:szCs w:val="18"/>
                <w:highlight w:val="none"/>
                <w:u w:val="none"/>
                <w:lang w:val="en-US" w:eastAsia="zh-CN" w:bidi="ar"/>
              </w:rPr>
              <w:t>≥1/1.8" Progressive Scan CMOS</w:t>
            </w:r>
            <w:r>
              <w:rPr>
                <w:rFonts w:hint="eastAsia" w:ascii="宋体" w:hAnsi="宋体" w:cs="宋体"/>
                <w:i w:val="0"/>
                <w:iCs w:val="0"/>
                <w:color w:val="auto"/>
                <w:kern w:val="0"/>
                <w:sz w:val="18"/>
                <w:szCs w:val="18"/>
                <w:highlight w:val="none"/>
                <w:u w:val="none"/>
                <w:lang w:val="en-US" w:eastAsia="zh-CN" w:bidi="ar"/>
              </w:rPr>
              <w:t>；</w:t>
            </w:r>
          </w:p>
          <w:p w14:paraId="41377B8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3.功耗：最大功耗</w:t>
            </w:r>
            <w:r>
              <w:rPr>
                <w:rFonts w:hint="default" w:ascii="宋体" w:hAnsi="宋体" w:eastAsia="宋体" w:cs="宋体"/>
                <w:i w:val="0"/>
                <w:iCs w:val="0"/>
                <w:color w:val="auto"/>
                <w:kern w:val="0"/>
                <w:sz w:val="18"/>
                <w:szCs w:val="18"/>
                <w:highlight w:val="none"/>
                <w:u w:val="none"/>
                <w:lang w:val="en-US" w:eastAsia="zh-CN" w:bidi="ar"/>
              </w:rPr>
              <w:t>≤90W</w:t>
            </w:r>
            <w:r>
              <w:rPr>
                <w:rFonts w:hint="eastAsia" w:ascii="宋体" w:hAnsi="宋体" w:eastAsia="宋体" w:cs="宋体"/>
                <w:i w:val="0"/>
                <w:iCs w:val="0"/>
                <w:color w:val="auto"/>
                <w:kern w:val="0"/>
                <w:sz w:val="18"/>
                <w:szCs w:val="18"/>
                <w:highlight w:val="none"/>
                <w:u w:val="none"/>
                <w:lang w:val="en-US" w:eastAsia="zh-CN" w:bidi="ar"/>
              </w:rPr>
              <w:t>；</w:t>
            </w:r>
          </w:p>
          <w:p w14:paraId="72C79A3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4.防护等级：</w:t>
            </w:r>
            <w:r>
              <w:rPr>
                <w:rFonts w:hint="default" w:ascii="宋体" w:hAnsi="宋体" w:eastAsia="宋体" w:cs="宋体"/>
                <w:i w:val="0"/>
                <w:iCs w:val="0"/>
                <w:color w:val="auto"/>
                <w:kern w:val="0"/>
                <w:sz w:val="18"/>
                <w:szCs w:val="18"/>
                <w:highlight w:val="none"/>
                <w:u w:val="none"/>
                <w:lang w:val="en-US" w:eastAsia="zh-CN" w:bidi="ar"/>
              </w:rPr>
              <w:t>≥IP66</w:t>
            </w:r>
            <w:r>
              <w:rPr>
                <w:rFonts w:hint="eastAsia" w:ascii="宋体" w:hAnsi="宋体" w:eastAsia="宋体" w:cs="宋体"/>
                <w:i w:val="0"/>
                <w:iCs w:val="0"/>
                <w:color w:val="auto"/>
                <w:kern w:val="0"/>
                <w:sz w:val="18"/>
                <w:szCs w:val="18"/>
                <w:highlight w:val="none"/>
                <w:u w:val="none"/>
                <w:lang w:val="en-US" w:eastAsia="zh-CN" w:bidi="ar"/>
              </w:rPr>
              <w:t>（防尘防水），支持防雷击（</w:t>
            </w:r>
            <w:r>
              <w:rPr>
                <w:rFonts w:hint="default" w:ascii="宋体" w:hAnsi="宋体" w:eastAsia="宋体" w:cs="宋体"/>
                <w:i w:val="0"/>
                <w:iCs w:val="0"/>
                <w:color w:val="auto"/>
                <w:kern w:val="0"/>
                <w:sz w:val="18"/>
                <w:szCs w:val="18"/>
                <w:highlight w:val="none"/>
                <w:u w:val="none"/>
                <w:lang w:val="en-US" w:eastAsia="zh-CN" w:bidi="ar"/>
              </w:rPr>
              <w:t>≥6kV</w:t>
            </w:r>
            <w:r>
              <w:rPr>
                <w:rFonts w:hint="eastAsia" w:ascii="宋体" w:hAnsi="宋体" w:eastAsia="宋体" w:cs="宋体"/>
                <w:i w:val="0"/>
                <w:iCs w:val="0"/>
                <w:color w:val="auto"/>
                <w:kern w:val="0"/>
                <w:sz w:val="18"/>
                <w:szCs w:val="18"/>
                <w:highlight w:val="none"/>
                <w:u w:val="none"/>
                <w:lang w:val="en-US" w:eastAsia="zh-CN" w:bidi="ar"/>
              </w:rPr>
              <w:t>）、防浪涌</w:t>
            </w:r>
          </w:p>
          <w:p w14:paraId="68255C8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.工作环境：工作温度</w:t>
            </w:r>
            <w:r>
              <w:rPr>
                <w:rFonts w:hint="default" w:ascii="宋体" w:hAnsi="宋体" w:eastAsia="宋体" w:cs="宋体"/>
                <w:i w:val="0"/>
                <w:iCs w:val="0"/>
                <w:color w:val="auto"/>
                <w:kern w:val="0"/>
                <w:sz w:val="18"/>
                <w:szCs w:val="18"/>
                <w:highlight w:val="none"/>
                <w:u w:val="none"/>
                <w:lang w:val="en-US" w:eastAsia="zh-CN" w:bidi="ar"/>
              </w:rPr>
              <w:t>-40</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70</w:t>
            </w:r>
            <w:r>
              <w:rPr>
                <w:rFonts w:hint="eastAsia" w:ascii="宋体" w:hAnsi="宋体" w:eastAsia="宋体" w:cs="宋体"/>
                <w:i w:val="0"/>
                <w:iCs w:val="0"/>
                <w:color w:val="auto"/>
                <w:kern w:val="0"/>
                <w:sz w:val="18"/>
                <w:szCs w:val="18"/>
                <w:highlight w:val="none"/>
                <w:u w:val="none"/>
                <w:lang w:val="en-US" w:eastAsia="zh-CN" w:bidi="ar"/>
              </w:rPr>
              <w:t>℃ 工作湿度</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cs="宋体"/>
                <w:i w:val="0"/>
                <w:iCs w:val="0"/>
                <w:color w:val="auto"/>
                <w:kern w:val="0"/>
                <w:sz w:val="18"/>
                <w:szCs w:val="18"/>
                <w:highlight w:val="none"/>
                <w:u w:val="none"/>
                <w:lang w:val="en-US" w:eastAsia="zh-CN" w:bidi="ar"/>
              </w:rPr>
              <w:t>；</w:t>
            </w:r>
          </w:p>
          <w:p w14:paraId="3E8F0F1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.智能事件：支持区域入侵、越界侦测、进入</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离开区域、徘徊检测、停车检测、物品遗留</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搬移</w:t>
            </w:r>
            <w:r>
              <w:rPr>
                <w:rFonts w:hint="eastAsia" w:ascii="宋体" w:hAnsi="宋体" w:cs="宋体"/>
                <w:i w:val="0"/>
                <w:iCs w:val="0"/>
                <w:color w:val="auto"/>
                <w:kern w:val="0"/>
                <w:sz w:val="18"/>
                <w:szCs w:val="18"/>
                <w:highlight w:val="none"/>
                <w:u w:val="none"/>
                <w:lang w:val="en-US" w:eastAsia="zh-CN" w:bidi="ar"/>
              </w:rPr>
              <w:t>；</w:t>
            </w:r>
          </w:p>
          <w:p w14:paraId="6847DA4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.网络接口：</w:t>
            </w:r>
            <w:r>
              <w:rPr>
                <w:rFonts w:hint="default" w:ascii="宋体" w:hAnsi="宋体" w:eastAsia="宋体" w:cs="宋体"/>
                <w:i w:val="0"/>
                <w:iCs w:val="0"/>
                <w:color w:val="auto"/>
                <w:kern w:val="0"/>
                <w:sz w:val="18"/>
                <w:szCs w:val="18"/>
                <w:highlight w:val="none"/>
                <w:u w:val="none"/>
                <w:lang w:val="en-US" w:eastAsia="zh-CN" w:bidi="ar"/>
              </w:rPr>
              <w:t xml:space="preserve">RJ45 </w:t>
            </w:r>
            <w:r>
              <w:rPr>
                <w:rFonts w:hint="eastAsia" w:ascii="宋体" w:hAnsi="宋体" w:eastAsia="宋体" w:cs="宋体"/>
                <w:i w:val="0"/>
                <w:iCs w:val="0"/>
                <w:color w:val="auto"/>
                <w:kern w:val="0"/>
                <w:sz w:val="18"/>
                <w:szCs w:val="18"/>
                <w:highlight w:val="none"/>
                <w:u w:val="none"/>
                <w:lang w:val="en-US" w:eastAsia="zh-CN" w:bidi="ar"/>
              </w:rPr>
              <w:t xml:space="preserve">网口，支持 </w:t>
            </w:r>
            <w:r>
              <w:rPr>
                <w:rFonts w:hint="default" w:ascii="宋体" w:hAnsi="宋体" w:eastAsia="宋体" w:cs="宋体"/>
                <w:i w:val="0"/>
                <w:iCs w:val="0"/>
                <w:color w:val="auto"/>
                <w:kern w:val="0"/>
                <w:sz w:val="18"/>
                <w:szCs w:val="18"/>
                <w:highlight w:val="none"/>
                <w:u w:val="none"/>
                <w:lang w:val="en-US" w:eastAsia="zh-CN" w:bidi="ar"/>
              </w:rPr>
              <w:t xml:space="preserve">10M/100M/1000M </w:t>
            </w:r>
            <w:r>
              <w:rPr>
                <w:rFonts w:hint="eastAsia" w:ascii="宋体" w:hAnsi="宋体" w:eastAsia="宋体" w:cs="宋体"/>
                <w:i w:val="0"/>
                <w:iCs w:val="0"/>
                <w:color w:val="auto"/>
                <w:kern w:val="0"/>
                <w:sz w:val="18"/>
                <w:szCs w:val="18"/>
                <w:highlight w:val="none"/>
                <w:u w:val="none"/>
                <w:lang w:val="en-US" w:eastAsia="zh-CN" w:bidi="ar"/>
              </w:rPr>
              <w:t>网络数据</w:t>
            </w:r>
            <w:r>
              <w:rPr>
                <w:rFonts w:hint="eastAsia" w:ascii="宋体" w:hAnsi="宋体" w:cs="宋体"/>
                <w:i w:val="0"/>
                <w:iCs w:val="0"/>
                <w:color w:val="auto"/>
                <w:kern w:val="0"/>
                <w:sz w:val="18"/>
                <w:szCs w:val="18"/>
                <w:highlight w:val="none"/>
                <w:u w:val="none"/>
                <w:lang w:val="en-US" w:eastAsia="zh-CN" w:bidi="ar"/>
              </w:rPr>
              <w:t>；</w:t>
            </w:r>
          </w:p>
          <w:p w14:paraId="4C4D1807">
            <w:pPr>
              <w:keepNext w:val="0"/>
              <w:keepLines w:val="0"/>
              <w:pageBreakBefore w:val="0"/>
              <w:widowControl/>
              <w:suppressLineNumbers w:val="0"/>
              <w:jc w:val="left"/>
              <w:rPr>
                <w:rFonts w:hint="eastAsia"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.音频接口：</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路音频输入，</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路音频输出</w:t>
            </w:r>
            <w:r>
              <w:rPr>
                <w:rFonts w:hint="eastAsia" w:ascii="宋体" w:hAnsi="宋体" w:cs="宋体"/>
                <w:i w:val="0"/>
                <w:iCs w:val="0"/>
                <w:color w:val="auto"/>
                <w:kern w:val="0"/>
                <w:sz w:val="18"/>
                <w:szCs w:val="18"/>
                <w:highlight w:val="none"/>
                <w:u w:val="none"/>
                <w:lang w:val="en-US" w:eastAsia="zh-CN" w:bidi="ar"/>
              </w:rPr>
              <w:t>；</w:t>
            </w:r>
          </w:p>
          <w:p w14:paraId="09A628A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9</w:t>
            </w:r>
            <w:r>
              <w:rPr>
                <w:rFonts w:hint="eastAsia" w:ascii="宋体" w:hAnsi="宋体" w:eastAsia="宋体" w:cs="宋体"/>
                <w:i w:val="0"/>
                <w:iCs w:val="0"/>
                <w:color w:val="auto"/>
                <w:kern w:val="0"/>
                <w:sz w:val="18"/>
                <w:szCs w:val="18"/>
                <w:highlight w:val="none"/>
                <w:u w:val="none"/>
                <w:lang w:val="en-US" w:eastAsia="zh-CN" w:bidi="ar"/>
              </w:rPr>
              <w:t>.报警接口：</w:t>
            </w:r>
            <w:r>
              <w:rPr>
                <w:rFonts w:hint="default" w:ascii="宋体" w:hAnsi="宋体" w:eastAsia="宋体" w:cs="宋体"/>
                <w:i w:val="0"/>
                <w:iCs w:val="0"/>
                <w:color w:val="auto"/>
                <w:kern w:val="0"/>
                <w:sz w:val="18"/>
                <w:szCs w:val="18"/>
                <w:highlight w:val="none"/>
                <w:u w:val="none"/>
                <w:lang w:val="en-US" w:eastAsia="zh-CN" w:bidi="ar"/>
              </w:rPr>
              <w:t xml:space="preserve">≥3 </w:t>
            </w:r>
            <w:r>
              <w:rPr>
                <w:rFonts w:hint="eastAsia" w:ascii="宋体" w:hAnsi="宋体" w:eastAsia="宋体" w:cs="宋体"/>
                <w:i w:val="0"/>
                <w:iCs w:val="0"/>
                <w:color w:val="auto"/>
                <w:kern w:val="0"/>
                <w:sz w:val="18"/>
                <w:szCs w:val="18"/>
                <w:highlight w:val="none"/>
                <w:u w:val="none"/>
                <w:lang w:val="en-US" w:eastAsia="zh-CN" w:bidi="ar"/>
              </w:rPr>
              <w:t>路报警输入，</w:t>
            </w:r>
            <w:r>
              <w:rPr>
                <w:rFonts w:hint="default" w:ascii="宋体" w:hAnsi="宋体" w:eastAsia="宋体" w:cs="宋体"/>
                <w:i w:val="0"/>
                <w:iCs w:val="0"/>
                <w:color w:val="auto"/>
                <w:kern w:val="0"/>
                <w:sz w:val="18"/>
                <w:szCs w:val="18"/>
                <w:highlight w:val="none"/>
                <w:u w:val="none"/>
                <w:lang w:val="en-US" w:eastAsia="zh-CN" w:bidi="ar"/>
              </w:rPr>
              <w:t xml:space="preserve">≥2 </w:t>
            </w:r>
            <w:r>
              <w:rPr>
                <w:rFonts w:hint="eastAsia" w:ascii="宋体" w:hAnsi="宋体" w:eastAsia="宋体" w:cs="宋体"/>
                <w:i w:val="0"/>
                <w:iCs w:val="0"/>
                <w:color w:val="auto"/>
                <w:kern w:val="0"/>
                <w:sz w:val="18"/>
                <w:szCs w:val="18"/>
                <w:highlight w:val="none"/>
                <w:u w:val="none"/>
                <w:lang w:val="en-US" w:eastAsia="zh-CN" w:bidi="ar"/>
              </w:rPr>
              <w:t>路报警输出</w:t>
            </w:r>
            <w:r>
              <w:rPr>
                <w:rFonts w:hint="eastAsia" w:ascii="宋体" w:hAnsi="宋体" w:cs="宋体"/>
                <w:i w:val="0"/>
                <w:iCs w:val="0"/>
                <w:color w:val="auto"/>
                <w:kern w:val="0"/>
                <w:sz w:val="18"/>
                <w:szCs w:val="18"/>
                <w:highlight w:val="none"/>
                <w:u w:val="none"/>
                <w:lang w:val="en-US" w:eastAsia="zh-CN" w:bidi="ar"/>
              </w:rPr>
              <w:t>；</w:t>
            </w:r>
          </w:p>
          <w:p w14:paraId="7294D1F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0.</w:t>
            </w:r>
            <w:r>
              <w:rPr>
                <w:rFonts w:hint="eastAsia" w:ascii="宋体" w:hAnsi="宋体" w:eastAsia="宋体" w:cs="宋体"/>
                <w:i w:val="0"/>
                <w:iCs w:val="0"/>
                <w:color w:val="auto"/>
                <w:kern w:val="0"/>
                <w:sz w:val="18"/>
                <w:szCs w:val="18"/>
                <w:highlight w:val="none"/>
                <w:u w:val="none"/>
                <w:lang w:val="en-US" w:eastAsia="zh-CN" w:bidi="ar"/>
              </w:rPr>
              <w:t xml:space="preserve">云台性能：水平 </w:t>
            </w:r>
            <w:r>
              <w:rPr>
                <w:rFonts w:hint="default" w:ascii="宋体" w:hAnsi="宋体" w:eastAsia="宋体" w:cs="宋体"/>
                <w:i w:val="0"/>
                <w:iCs w:val="0"/>
                <w:color w:val="auto"/>
                <w:kern w:val="0"/>
                <w:sz w:val="18"/>
                <w:szCs w:val="18"/>
                <w:highlight w:val="none"/>
                <w:u w:val="none"/>
                <w:lang w:val="en-US" w:eastAsia="zh-CN" w:bidi="ar"/>
              </w:rPr>
              <w:t>360°</w:t>
            </w:r>
            <w:r>
              <w:rPr>
                <w:rFonts w:hint="eastAsia" w:ascii="宋体" w:hAnsi="宋体" w:eastAsia="宋体" w:cs="宋体"/>
                <w:i w:val="0"/>
                <w:iCs w:val="0"/>
                <w:color w:val="auto"/>
                <w:kern w:val="0"/>
                <w:sz w:val="18"/>
                <w:szCs w:val="18"/>
                <w:highlight w:val="none"/>
                <w:u w:val="none"/>
                <w:lang w:val="en-US" w:eastAsia="zh-CN" w:bidi="ar"/>
              </w:rPr>
              <w:t>连续旋转；垂直</w:t>
            </w:r>
            <w:r>
              <w:rPr>
                <w:rFonts w:hint="default" w:ascii="宋体" w:hAnsi="宋体" w:eastAsia="宋体" w:cs="宋体"/>
                <w:i w:val="0"/>
                <w:iCs w:val="0"/>
                <w:color w:val="auto"/>
                <w:kern w:val="0"/>
                <w:sz w:val="18"/>
                <w:szCs w:val="18"/>
                <w:highlight w:val="none"/>
                <w:u w:val="none"/>
                <w:lang w:val="en-US" w:eastAsia="zh-CN" w:bidi="ar"/>
              </w:rPr>
              <w:t>-15°~90°</w:t>
            </w:r>
            <w:r>
              <w:rPr>
                <w:rFonts w:hint="eastAsia" w:ascii="宋体" w:hAnsi="宋体" w:eastAsia="宋体" w:cs="宋体"/>
                <w:i w:val="0"/>
                <w:iCs w:val="0"/>
                <w:color w:val="auto"/>
                <w:kern w:val="0"/>
                <w:sz w:val="18"/>
                <w:szCs w:val="18"/>
                <w:highlight w:val="none"/>
                <w:u w:val="none"/>
                <w:lang w:val="en-US" w:eastAsia="zh-CN" w:bidi="ar"/>
              </w:rPr>
              <w:t>（带自动翻转）；预置点</w:t>
            </w:r>
            <w:r>
              <w:rPr>
                <w:rFonts w:hint="default" w:ascii="宋体" w:hAnsi="宋体" w:eastAsia="宋体" w:cs="宋体"/>
                <w:i w:val="0"/>
                <w:iCs w:val="0"/>
                <w:color w:val="auto"/>
                <w:kern w:val="0"/>
                <w:sz w:val="18"/>
                <w:szCs w:val="18"/>
                <w:highlight w:val="none"/>
                <w:u w:val="none"/>
                <w:lang w:val="en-US" w:eastAsia="zh-CN" w:bidi="ar"/>
              </w:rPr>
              <w:t xml:space="preserve">≥300 </w:t>
            </w:r>
            <w:r>
              <w:rPr>
                <w:rFonts w:hint="eastAsia" w:ascii="宋体" w:hAnsi="宋体" w:eastAsia="宋体" w:cs="宋体"/>
                <w:i w:val="0"/>
                <w:iCs w:val="0"/>
                <w:color w:val="auto"/>
                <w:kern w:val="0"/>
                <w:sz w:val="18"/>
                <w:szCs w:val="18"/>
                <w:highlight w:val="none"/>
                <w:u w:val="none"/>
                <w:lang w:val="en-US" w:eastAsia="zh-CN" w:bidi="ar"/>
              </w:rPr>
              <w:t>个</w:t>
            </w:r>
          </w:p>
          <w:p w14:paraId="70596B5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视频存储要求：存储时间不少于 </w:t>
            </w:r>
            <w:r>
              <w:rPr>
                <w:rFonts w:hint="default" w:ascii="宋体" w:hAnsi="宋体" w:eastAsia="宋体" w:cs="宋体"/>
                <w:i w:val="0"/>
                <w:iCs w:val="0"/>
                <w:color w:val="auto"/>
                <w:kern w:val="0"/>
                <w:sz w:val="18"/>
                <w:szCs w:val="18"/>
                <w:highlight w:val="none"/>
                <w:u w:val="none"/>
                <w:lang w:val="en-US" w:eastAsia="zh-CN" w:bidi="ar"/>
              </w:rPr>
              <w:t xml:space="preserve">14 </w:t>
            </w:r>
            <w:r>
              <w:rPr>
                <w:rFonts w:hint="eastAsia" w:ascii="宋体" w:hAnsi="宋体" w:eastAsia="宋体" w:cs="宋体"/>
                <w:i w:val="0"/>
                <w:iCs w:val="0"/>
                <w:color w:val="auto"/>
                <w:kern w:val="0"/>
                <w:sz w:val="18"/>
                <w:szCs w:val="18"/>
                <w:highlight w:val="none"/>
                <w:u w:val="none"/>
                <w:lang w:val="en-US" w:eastAsia="zh-CN" w:bidi="ar"/>
              </w:rPr>
              <w:t>天；</w:t>
            </w:r>
          </w:p>
          <w:p w14:paraId="26696A8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.数据传输要求</w:t>
            </w:r>
          </w:p>
          <w:p w14:paraId="4D2D52A6">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数据回传：支持图像远程传输；数据管理：支持云端或本地化数据管理功能；接入要求：支持接入苏农云平台；影像、图片等数据资料保存期限达到 </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周年以上</w:t>
            </w:r>
            <w:r>
              <w:rPr>
                <w:rFonts w:hint="eastAsia" w:ascii="宋体" w:hAnsi="宋体" w:cs="宋体"/>
                <w:i w:val="0"/>
                <w:iCs w:val="0"/>
                <w:color w:val="auto"/>
                <w:kern w:val="0"/>
                <w:sz w:val="18"/>
                <w:szCs w:val="18"/>
                <w:highlight w:val="none"/>
                <w:u w:val="none"/>
                <w:lang w:val="en-US" w:eastAsia="zh-CN" w:bidi="ar"/>
              </w:rPr>
              <w:t xml:space="preserve">; </w:t>
            </w:r>
          </w:p>
          <w:p w14:paraId="5D87427F">
            <w:pPr>
              <w:keepNext w:val="0"/>
              <w:keepLines w:val="0"/>
              <w:pageBreakBefore w:val="0"/>
              <w:widowControl/>
              <w:numPr>
                <w:ilvl w:val="0"/>
                <w:numId w:val="0"/>
              </w:numPr>
              <w:suppressLineNumbers w:val="0"/>
              <w:jc w:val="left"/>
              <w:rPr>
                <w:rFonts w:hint="eastAsia"/>
                <w:lang w:val="en-US" w:eastAsia="zh-CN"/>
              </w:rPr>
            </w:pPr>
            <w:r>
              <w:rPr>
                <w:rFonts w:hint="eastAsia" w:ascii="宋体" w:hAnsi="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安装立杆</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高度不低于</w:t>
            </w:r>
            <w:r>
              <w:rPr>
                <w:rFonts w:hint="eastAsia" w:ascii="宋体" w:hAnsi="宋体" w:cs="宋体"/>
                <w:i w:val="0"/>
                <w:iCs w:val="0"/>
                <w:color w:val="FF0000"/>
                <w:kern w:val="0"/>
                <w:sz w:val="18"/>
                <w:szCs w:val="18"/>
                <w:highlight w:val="none"/>
                <w:u w:val="none"/>
                <w:lang w:val="en-US" w:eastAsia="zh-CN" w:bidi="ar"/>
              </w:rPr>
              <w:t>15</w:t>
            </w:r>
            <w:r>
              <w:rPr>
                <w:rFonts w:hint="eastAsia" w:ascii="宋体" w:hAnsi="宋体" w:eastAsia="宋体" w:cs="宋体"/>
                <w:i w:val="0"/>
                <w:iCs w:val="0"/>
                <w:color w:val="auto"/>
                <w:kern w:val="0"/>
                <w:sz w:val="18"/>
                <w:szCs w:val="18"/>
                <w:highlight w:val="none"/>
                <w:u w:val="none"/>
                <w:lang w:val="en-US" w:eastAsia="zh-CN" w:bidi="ar"/>
              </w:rPr>
              <w:t>米</w:t>
            </w:r>
            <w:r>
              <w:rPr>
                <w:rFonts w:hint="eastAsia" w:ascii="宋体" w:hAnsi="宋体" w:cs="宋体"/>
                <w:i w:val="0"/>
                <w:iCs w:val="0"/>
                <w:color w:val="auto"/>
                <w:kern w:val="0"/>
                <w:sz w:val="18"/>
                <w:szCs w:val="18"/>
                <w:highlight w:val="none"/>
                <w:u w:val="none"/>
                <w:lang w:val="en-US" w:eastAsia="zh-CN" w:bidi="ar"/>
              </w:rPr>
              <w:t xml:space="preserve">; </w:t>
            </w:r>
          </w:p>
          <w:p w14:paraId="2AC08FD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13.供电：太阳能+蓄电池供电或市电供电；太阳能板:功率≥200W；工作温度-40℃～+85℃；蓄电池：电压12V、容量120Ah；</w:t>
            </w:r>
          </w:p>
          <w:p w14:paraId="0DE23ADD">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2B305A83">
            <w:pPr>
              <w:keepNext w:val="0"/>
              <w:keepLines w:val="0"/>
              <w:widowControl/>
              <w:suppressLineNumbers w:val="0"/>
              <w:jc w:val="left"/>
              <w:rPr>
                <w:rFonts w:hint="default"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其他要求:配不锈钢材质防电机箱，外标防电标识，具备防尘、防水、防雷、防盗等功能。出现故障时能</w:t>
            </w:r>
            <w:r>
              <w:rPr>
                <w:rFonts w:hint="eastAsia" w:ascii="宋体" w:hAnsi="宋体" w:cs="宋体"/>
                <w:i w:val="0"/>
                <w:iCs w:val="0"/>
                <w:color w:val="auto"/>
                <w:kern w:val="0"/>
                <w:sz w:val="18"/>
                <w:szCs w:val="18"/>
                <w:highlight w:val="none"/>
                <w:u w:val="none"/>
                <w:lang w:val="en-US" w:eastAsia="zh-CN" w:bidi="ar"/>
              </w:rPr>
              <w:t>24小时之内</w:t>
            </w:r>
            <w:r>
              <w:rPr>
                <w:rFonts w:hint="eastAsia" w:ascii="宋体" w:hAnsi="宋体" w:eastAsia="宋体" w:cs="宋体"/>
                <w:i w:val="0"/>
                <w:iCs w:val="0"/>
                <w:color w:val="auto"/>
                <w:kern w:val="0"/>
                <w:sz w:val="18"/>
                <w:szCs w:val="18"/>
                <w:highlight w:val="none"/>
                <w:u w:val="none"/>
                <w:lang w:val="en-US" w:eastAsia="zh-CN" w:bidi="ar"/>
              </w:rPr>
              <w:t>维护。</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D61637">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8688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48846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7FCD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2</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ACF17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多光谱巡田无人机+机库</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20D85C">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1.巡田无人机基本要求</w:t>
            </w:r>
          </w:p>
          <w:p w14:paraId="400C52E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（1）资源管理：可管理无人机、机库基本信息（支持多无人机、机库配置和管理）、配置站点信息，绑定站点的无人机和机库，无人机状态实时查看、机库状态实时查看。</w:t>
            </w:r>
          </w:p>
          <w:p w14:paraId="0848544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飞行策略管理：通过在GIS地图上选点规划飞行路线；配置航线上无人机飞行速度、高度、偏航角、云台角度；航点参数配置：可以分别设置每个航点的速度、高度等参数，绑定无人机在航点上做出悬停、转向、拍照、录像等动作；支持KML导入文件；</w:t>
            </w:r>
          </w:p>
          <w:p w14:paraId="49DDCF2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飞行任务管理：管理定时任务，可为飞行策略定制单次/每天/每周/每月四种方式的时间计划；管理手动飞行任务；同时提供快速任务管理，仅需在地图上选点创建的快速飞行任务，航线航点参数均使用默认值；任务调度：系统后台根据配置的时间计划自动调飞无人机。</w:t>
            </w:r>
          </w:p>
          <w:p w14:paraId="0C0538D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（4）飞行历史记录管理：查看无人机过去执行的任务情况：任务时间、飞行时长、飞行里程、站点日志等信息；在GIS地图上动态展示历史飞行轨迹；查看无人机执行任务中拍摄的照片</w:t>
            </w:r>
            <w:r>
              <w:rPr>
                <w:rFonts w:hint="eastAsia" w:ascii="宋体" w:hAnsi="宋体" w:cs="宋体"/>
                <w:i w:val="0"/>
                <w:iCs w:val="0"/>
                <w:color w:val="auto"/>
                <w:kern w:val="0"/>
                <w:sz w:val="18"/>
                <w:szCs w:val="18"/>
                <w:highlight w:val="none"/>
                <w:u w:val="none"/>
                <w:lang w:val="en-US" w:eastAsia="zh-CN" w:bidi="ar"/>
              </w:rPr>
              <w:t>和</w:t>
            </w:r>
            <w:r>
              <w:rPr>
                <w:rFonts w:hint="eastAsia" w:ascii="宋体" w:hAnsi="宋体" w:eastAsia="宋体" w:cs="宋体"/>
                <w:i w:val="0"/>
                <w:iCs w:val="0"/>
                <w:color w:val="auto"/>
                <w:kern w:val="0"/>
                <w:sz w:val="18"/>
                <w:szCs w:val="18"/>
                <w:highlight w:val="none"/>
                <w:u w:val="none"/>
                <w:lang w:val="en-US" w:eastAsia="zh-CN" w:bidi="ar"/>
              </w:rPr>
              <w:t>视频。</w:t>
            </w:r>
          </w:p>
          <w:p w14:paraId="65728B0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操控页面：查看无人机第一视角和机库监控的实时直播视频；查看无人机实时的飞行参数、GIS地图上的飞行轨迹；可随时暂停执行中的任务进行手动操作，通过画面上的虚拟摇杆和动作按钮对飞机进行控制，包括水平移动、上升下降、旋转、指点飞行；可以切换镜头、云台角度；可以遥控无人机强制返航；可以远程控制机库作业；无人机和机库的动作日志查看、警报提醒。</w:t>
            </w:r>
          </w:p>
          <w:p w14:paraId="3B2FBAC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（6）多光谱适配：多光谱数据回传；多光谱镜头切换控制</w:t>
            </w:r>
            <w:r>
              <w:rPr>
                <w:rFonts w:hint="eastAsia" w:ascii="宋体" w:hAnsi="宋体" w:cs="宋体"/>
                <w:i w:val="0"/>
                <w:iCs w:val="0"/>
                <w:color w:val="auto"/>
                <w:kern w:val="0"/>
                <w:sz w:val="18"/>
                <w:szCs w:val="18"/>
                <w:highlight w:val="none"/>
                <w:u w:val="none"/>
                <w:lang w:val="en-US" w:eastAsia="zh-CN" w:bidi="ar"/>
              </w:rPr>
              <w:t>；</w:t>
            </w:r>
          </w:p>
          <w:p w14:paraId="44C2321A">
            <w:pPr>
              <w:keepNext w:val="0"/>
              <w:keepLines w:val="0"/>
              <w:pageBreakBefore w:val="0"/>
              <w:widowControl/>
              <w:suppressLineNumbers w:val="0"/>
              <w:jc w:val="left"/>
              <w:rPr>
                <w:rFonts w:hint="eastAsia" w:ascii="宋体" w:hAnsi="宋体" w:cs="宋体"/>
                <w:i w:val="0"/>
                <w:iCs w:val="0"/>
                <w:color w:val="auto"/>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cs="宋体"/>
                <w:i w:val="0"/>
                <w:iCs w:val="0"/>
                <w:color w:val="auto"/>
                <w:sz w:val="18"/>
                <w:szCs w:val="18"/>
                <w:highlight w:val="none"/>
                <w:u w:val="none"/>
                <w:lang w:val="en-US" w:eastAsia="zh-CN" w:bidi="ar"/>
              </w:rPr>
              <w:t>支持与农事业务系统、数据可视化决策系统中的业务模块进行嵌合，无需跳转登录，实现业务端/决策端与无人机飞控平台的无感切换。</w:t>
            </w:r>
          </w:p>
          <w:p w14:paraId="7C9F3BBE">
            <w:pPr>
              <w:keepNext w:val="0"/>
              <w:keepLines w:val="0"/>
              <w:pageBreakBefore w:val="0"/>
              <w:widowControl/>
              <w:suppressLineNumbers w:val="0"/>
              <w:jc w:val="left"/>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（8）</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19C07E2D">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2.巡田无人机参数要求</w:t>
            </w:r>
          </w:p>
          <w:p w14:paraId="455120F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（1）飞行器集成：多光谱仪：</w:t>
            </w:r>
            <w:r>
              <w:rPr>
                <w:rFonts w:hint="default" w:ascii="宋体" w:hAnsi="宋体" w:eastAsia="宋体" w:cs="宋体"/>
                <w:i w:val="0"/>
                <w:iCs w:val="0"/>
                <w:color w:val="auto"/>
                <w:kern w:val="0"/>
                <w:sz w:val="18"/>
                <w:szCs w:val="18"/>
                <w:highlight w:val="none"/>
                <w:u w:val="none"/>
                <w:lang w:val="en-US" w:eastAsia="zh-CN" w:bidi="ar"/>
              </w:rPr>
              <w:t xml:space="preserve">4*500 </w:t>
            </w:r>
            <w:r>
              <w:rPr>
                <w:rFonts w:hint="eastAsia" w:ascii="宋体" w:hAnsi="宋体" w:eastAsia="宋体" w:cs="宋体"/>
                <w:i w:val="0"/>
                <w:iCs w:val="0"/>
                <w:color w:val="auto"/>
                <w:kern w:val="0"/>
                <w:sz w:val="18"/>
                <w:szCs w:val="18"/>
                <w:highlight w:val="none"/>
                <w:u w:val="none"/>
                <w:lang w:val="en-US" w:eastAsia="zh-CN" w:bidi="ar"/>
              </w:rPr>
              <w:t>万像素（绿</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红边</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近红外）；可见光镜头：≥</w:t>
            </w:r>
            <w:r>
              <w:rPr>
                <w:rFonts w:hint="default" w:ascii="宋体" w:hAnsi="宋体" w:eastAsia="宋体" w:cs="宋体"/>
                <w:i w:val="0"/>
                <w:iCs w:val="0"/>
                <w:color w:val="auto"/>
                <w:kern w:val="0"/>
                <w:sz w:val="18"/>
                <w:szCs w:val="18"/>
                <w:highlight w:val="none"/>
                <w:u w:val="none"/>
                <w:lang w:val="en-US" w:eastAsia="zh-CN" w:bidi="ar"/>
              </w:rPr>
              <w:t xml:space="preserve">2000 </w:t>
            </w:r>
            <w:r>
              <w:rPr>
                <w:rFonts w:hint="eastAsia" w:ascii="宋体" w:hAnsi="宋体" w:eastAsia="宋体" w:cs="宋体"/>
                <w:i w:val="0"/>
                <w:iCs w:val="0"/>
                <w:color w:val="auto"/>
                <w:kern w:val="0"/>
                <w:sz w:val="18"/>
                <w:szCs w:val="18"/>
                <w:highlight w:val="none"/>
                <w:u w:val="none"/>
                <w:lang w:val="en-US" w:eastAsia="zh-CN" w:bidi="ar"/>
              </w:rPr>
              <w:t>万像素；实现自动巡田，作物生长检测等应用；</w:t>
            </w:r>
          </w:p>
          <w:p w14:paraId="129582F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w:t>
            </w:r>
            <w:r>
              <w:rPr>
                <w:rFonts w:hint="default" w:ascii="宋体" w:hAnsi="宋体" w:eastAsia="宋体" w:cs="宋体"/>
                <w:i w:val="0"/>
                <w:iCs w:val="0"/>
                <w:color w:val="auto"/>
                <w:kern w:val="0"/>
                <w:sz w:val="18"/>
                <w:szCs w:val="18"/>
                <w:highlight w:val="none"/>
                <w:u w:val="none"/>
                <w:lang w:val="en-US" w:eastAsia="zh-CN" w:bidi="ar"/>
              </w:rPr>
              <w:t>飞行器：最大起飞重量：</w:t>
            </w:r>
            <w:r>
              <w:rPr>
                <w:rFonts w:hint="eastAsia" w:ascii="宋体" w:hAnsi="宋体" w:eastAsia="宋体" w:cs="宋体"/>
                <w:i w:val="0"/>
                <w:iCs w:val="0"/>
                <w:color w:val="auto"/>
                <w:kern w:val="0"/>
                <w:sz w:val="18"/>
                <w:szCs w:val="18"/>
                <w:highlight w:val="none"/>
                <w:u w:val="none"/>
                <w:lang w:val="en-US" w:eastAsia="zh-CN" w:bidi="ar"/>
              </w:rPr>
              <w:t>1050</w:t>
            </w:r>
            <w:r>
              <w:rPr>
                <w:rFonts w:hint="default" w:ascii="宋体" w:hAnsi="宋体" w:eastAsia="宋体" w:cs="宋体"/>
                <w:i w:val="0"/>
                <w:iCs w:val="0"/>
                <w:color w:val="auto"/>
                <w:kern w:val="0"/>
                <w:sz w:val="18"/>
                <w:szCs w:val="18"/>
                <w:highlight w:val="none"/>
                <w:u w:val="none"/>
                <w:lang w:val="en-US" w:eastAsia="zh-CN" w:bidi="ar"/>
              </w:rPr>
              <w:t>g</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最大水平飞行速度：</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21</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s，最大上升和下降速度：≥6m/s， </w:t>
            </w:r>
            <w:r>
              <w:rPr>
                <w:rFonts w:hint="default" w:ascii="宋体" w:hAnsi="宋体" w:eastAsia="宋体" w:cs="宋体"/>
                <w:i w:val="0"/>
                <w:iCs w:val="0"/>
                <w:color w:val="auto"/>
                <w:kern w:val="0"/>
                <w:sz w:val="18"/>
                <w:szCs w:val="18"/>
                <w:highlight w:val="none"/>
                <w:u w:val="none"/>
                <w:lang w:val="en-US" w:eastAsia="zh-CN" w:bidi="ar"/>
              </w:rPr>
              <w:t>最大抗风</w:t>
            </w:r>
            <w:r>
              <w:rPr>
                <w:rFonts w:hint="eastAsia" w:ascii="宋体" w:hAnsi="宋体" w:eastAsia="宋体" w:cs="宋体"/>
                <w:i w:val="0"/>
                <w:iCs w:val="0"/>
                <w:color w:val="auto"/>
                <w:kern w:val="0"/>
                <w:sz w:val="18"/>
                <w:szCs w:val="18"/>
                <w:highlight w:val="none"/>
                <w:u w:val="none"/>
                <w:lang w:val="en-US" w:eastAsia="zh-CN" w:bidi="ar"/>
              </w:rPr>
              <w:t>能力</w:t>
            </w:r>
            <w:r>
              <w:rPr>
                <w:rFonts w:hint="default" w:ascii="宋体" w:hAnsi="宋体" w:eastAsia="宋体" w:cs="宋体"/>
                <w:i w:val="0"/>
                <w:iCs w:val="0"/>
                <w:color w:val="auto"/>
                <w:kern w:val="0"/>
                <w:sz w:val="18"/>
                <w:szCs w:val="18"/>
                <w:highlight w:val="none"/>
                <w:u w:val="none"/>
                <w:lang w:val="en-US" w:eastAsia="zh-CN" w:bidi="ar"/>
              </w:rPr>
              <w:t>：12</w:t>
            </w:r>
            <w:r>
              <w:rPr>
                <w:rFonts w:hint="eastAsia" w:ascii="宋体" w:hAnsi="宋体" w:eastAsia="宋体" w:cs="宋体"/>
                <w:i w:val="0"/>
                <w:iCs w:val="0"/>
                <w:color w:val="auto"/>
                <w:kern w:val="0"/>
                <w:sz w:val="18"/>
                <w:szCs w:val="18"/>
                <w:highlight w:val="none"/>
                <w:u w:val="none"/>
                <w:lang w:val="en-US" w:eastAsia="zh-CN" w:bidi="ar"/>
              </w:rPr>
              <w:t>m</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s；最大信号有效距离（无干扰、无遮挡）≥15km; 续航能力≥43分钟；续航里程：≥32km；</w:t>
            </w:r>
          </w:p>
          <w:p w14:paraId="154C31E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（3）全向感知系统：飞行器的前、后、左、右、上、下均具备视觉或红外避障传</w:t>
            </w:r>
            <w:r>
              <w:rPr>
                <w:rFonts w:hint="default" w:ascii="宋体" w:hAnsi="宋体" w:eastAsia="宋体" w:cs="宋体"/>
                <w:i w:val="0"/>
                <w:iCs w:val="0"/>
                <w:color w:val="auto"/>
                <w:kern w:val="0"/>
                <w:sz w:val="18"/>
                <w:szCs w:val="18"/>
                <w:highlight w:val="none"/>
                <w:u w:val="none"/>
                <w:lang w:val="en-US" w:eastAsia="zh-CN" w:bidi="ar"/>
              </w:rPr>
              <w:t>感器，能够在探测到障碍物时在App上进行提醒，并自动减速刹车；</w:t>
            </w:r>
          </w:p>
          <w:p w14:paraId="0BA8BF96">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r>
              <w:rPr>
                <w:rFonts w:hint="default" w:ascii="宋体" w:hAnsi="宋体" w:eastAsia="宋体" w:cs="宋体"/>
                <w:i w:val="0"/>
                <w:iCs w:val="0"/>
                <w:color w:val="auto"/>
                <w:kern w:val="0"/>
                <w:sz w:val="18"/>
                <w:szCs w:val="18"/>
                <w:highlight w:val="none"/>
                <w:u w:val="none"/>
                <w:lang w:val="en-US" w:eastAsia="zh-CN" w:bidi="ar"/>
              </w:rPr>
              <w:t>GNSS:支持GPS+GLONASS+BEIDOU,支持单北斗模式；</w:t>
            </w:r>
          </w:p>
          <w:p w14:paraId="46B4AD38">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r>
              <w:rPr>
                <w:rFonts w:hint="default" w:ascii="宋体" w:hAnsi="宋体" w:eastAsia="宋体" w:cs="宋体"/>
                <w:i w:val="0"/>
                <w:iCs w:val="0"/>
                <w:color w:val="auto"/>
                <w:kern w:val="0"/>
                <w:sz w:val="18"/>
                <w:szCs w:val="18"/>
                <w:highlight w:val="none"/>
                <w:u w:val="none"/>
                <w:lang w:val="en-US" w:eastAsia="zh-CN" w:bidi="ar"/>
              </w:rPr>
              <w:t xml:space="preserve">工作环境温度：工作温度范围覆盖-10°C至40°C; </w:t>
            </w:r>
          </w:p>
          <w:p w14:paraId="73BED06C">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r>
              <w:rPr>
                <w:rFonts w:hint="default" w:ascii="宋体" w:hAnsi="宋体" w:eastAsia="宋体" w:cs="宋体"/>
                <w:i w:val="0"/>
                <w:iCs w:val="0"/>
                <w:color w:val="auto"/>
                <w:kern w:val="0"/>
                <w:sz w:val="18"/>
                <w:szCs w:val="18"/>
                <w:highlight w:val="none"/>
                <w:u w:val="none"/>
                <w:lang w:val="en-US" w:eastAsia="zh-CN" w:bidi="ar"/>
              </w:rPr>
              <w:t xml:space="preserve">GNSS定位悬停精度：垂直≤0.5m,水平≤0.5m; </w:t>
            </w:r>
          </w:p>
          <w:p w14:paraId="4C2C342B">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r>
              <w:rPr>
                <w:rFonts w:hint="default" w:ascii="宋体" w:hAnsi="宋体" w:eastAsia="宋体" w:cs="宋体"/>
                <w:i w:val="0"/>
                <w:iCs w:val="0"/>
                <w:color w:val="auto"/>
                <w:kern w:val="0"/>
                <w:sz w:val="18"/>
                <w:szCs w:val="18"/>
                <w:highlight w:val="none"/>
                <w:u w:val="none"/>
                <w:lang w:val="en-US" w:eastAsia="zh-CN" w:bidi="ar"/>
              </w:rPr>
              <w:t>视觉定位悬停精度：垂直≤0.1m,水平≤</w:t>
            </w:r>
            <w:r>
              <w:rPr>
                <w:rFonts w:hint="eastAsia" w:ascii="宋体" w:hAnsi="宋体" w:eastAsia="宋体" w:cs="宋体"/>
                <w:i w:val="0"/>
                <w:iCs w:val="0"/>
                <w:color w:val="auto"/>
                <w:kern w:val="0"/>
                <w:sz w:val="18"/>
                <w:szCs w:val="18"/>
                <w:highlight w:val="none"/>
                <w:u w:val="none"/>
                <w:lang w:val="en-US" w:eastAsia="zh-CN" w:bidi="ar"/>
              </w:rPr>
              <w:t>0.3</w:t>
            </w:r>
            <w:r>
              <w:rPr>
                <w:rFonts w:hint="default" w:ascii="宋体" w:hAnsi="宋体" w:eastAsia="宋体" w:cs="宋体"/>
                <w:i w:val="0"/>
                <w:iCs w:val="0"/>
                <w:color w:val="auto"/>
                <w:kern w:val="0"/>
                <w:sz w:val="18"/>
                <w:szCs w:val="18"/>
                <w:highlight w:val="none"/>
                <w:u w:val="none"/>
                <w:lang w:val="en-US" w:eastAsia="zh-CN" w:bidi="ar"/>
              </w:rPr>
              <w:t xml:space="preserve">m; </w:t>
            </w:r>
          </w:p>
          <w:p w14:paraId="556110E8">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r>
              <w:rPr>
                <w:rFonts w:hint="default" w:ascii="宋体" w:hAnsi="宋体" w:eastAsia="宋体" w:cs="宋体"/>
                <w:i w:val="0"/>
                <w:iCs w:val="0"/>
                <w:color w:val="auto"/>
                <w:kern w:val="0"/>
                <w:sz w:val="18"/>
                <w:szCs w:val="18"/>
                <w:highlight w:val="none"/>
                <w:u w:val="none"/>
                <w:lang w:val="en-US" w:eastAsia="zh-CN" w:bidi="ar"/>
              </w:rPr>
              <w:t>展开时间：从携行状态到起飞状态的展开时间≤30s;</w:t>
            </w:r>
          </w:p>
          <w:p w14:paraId="02AA1F13">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r>
              <w:rPr>
                <w:rFonts w:hint="default" w:ascii="宋体" w:hAnsi="宋体" w:eastAsia="宋体" w:cs="宋体"/>
                <w:i w:val="0"/>
                <w:iCs w:val="0"/>
                <w:color w:val="auto"/>
                <w:kern w:val="0"/>
                <w:sz w:val="18"/>
                <w:szCs w:val="18"/>
                <w:highlight w:val="none"/>
                <w:u w:val="none"/>
                <w:lang w:val="en-US" w:eastAsia="zh-CN" w:bidi="ar"/>
              </w:rPr>
              <w:t>降落保护：在自主降落过程中，无人机飞行器能够检测下方地形.当下方地形为不平整地面或水面，飞行器保持悬停，同时通过地面站软件向用户发出警示信息；</w:t>
            </w:r>
          </w:p>
          <w:p w14:paraId="2E24E9AD">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r>
              <w:rPr>
                <w:rFonts w:hint="default" w:ascii="宋体" w:hAnsi="宋体" w:eastAsia="宋体" w:cs="宋体"/>
                <w:i w:val="0"/>
                <w:iCs w:val="0"/>
                <w:color w:val="auto"/>
                <w:kern w:val="0"/>
                <w:sz w:val="18"/>
                <w:szCs w:val="18"/>
                <w:highlight w:val="none"/>
                <w:u w:val="none"/>
                <w:lang w:val="en-US" w:eastAsia="zh-CN" w:bidi="ar"/>
              </w:rPr>
              <w:t>飞行器自检功能：具备飞行器自检功能；低电量自动返航：具备低电量自动返航功能；信号丢失自动返航： 具备信号丢失自动返航功能。</w:t>
            </w:r>
          </w:p>
          <w:p w14:paraId="5AAB686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（11）.图传工作频段：支持2.4G、5.8G图传；</w:t>
            </w:r>
            <w:r>
              <w:rPr>
                <w:rFonts w:hint="default" w:ascii="宋体" w:hAnsi="宋体" w:eastAsia="宋体" w:cs="宋体"/>
                <w:i w:val="0"/>
                <w:iCs w:val="0"/>
                <w:color w:val="auto"/>
                <w:kern w:val="0"/>
                <w:sz w:val="18"/>
                <w:szCs w:val="18"/>
                <w:highlight w:val="none"/>
                <w:u w:val="none"/>
                <w:lang w:val="en-US" w:eastAsia="zh-CN" w:bidi="ar"/>
              </w:rPr>
              <w:t>4G增强图传：支持4G dong</w:t>
            </w:r>
            <w:r>
              <w:rPr>
                <w:rFonts w:hint="eastAsia" w:ascii="宋体" w:hAnsi="宋体" w:eastAsia="宋体" w:cs="宋体"/>
                <w:i w:val="0"/>
                <w:iCs w:val="0"/>
                <w:color w:val="auto"/>
                <w:kern w:val="0"/>
                <w:sz w:val="18"/>
                <w:szCs w:val="18"/>
                <w:highlight w:val="none"/>
                <w:u w:val="none"/>
                <w:lang w:val="en-US" w:eastAsia="zh-CN" w:bidi="ar"/>
              </w:rPr>
              <w:t>l</w:t>
            </w:r>
            <w:r>
              <w:rPr>
                <w:rFonts w:hint="default" w:ascii="宋体" w:hAnsi="宋体" w:eastAsia="宋体" w:cs="宋体"/>
                <w:i w:val="0"/>
                <w:iCs w:val="0"/>
                <w:color w:val="auto"/>
                <w:kern w:val="0"/>
                <w:sz w:val="18"/>
                <w:szCs w:val="18"/>
                <w:highlight w:val="none"/>
                <w:u w:val="none"/>
                <w:lang w:val="en-US" w:eastAsia="zh-CN" w:bidi="ar"/>
              </w:rPr>
              <w:t xml:space="preserve">e。 </w:t>
            </w:r>
          </w:p>
          <w:p w14:paraId="24949DD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（12）数据传输：全波段数据远程自主回传；</w:t>
            </w:r>
          </w:p>
          <w:p w14:paraId="425859F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（13）配件要求：电池、充电器、存储卡、</w:t>
            </w:r>
            <w:r>
              <w:rPr>
                <w:rFonts w:hint="default" w:ascii="宋体" w:hAnsi="宋体" w:eastAsia="宋体" w:cs="宋体"/>
                <w:i w:val="0"/>
                <w:iCs w:val="0"/>
                <w:color w:val="auto"/>
                <w:kern w:val="0"/>
                <w:sz w:val="18"/>
                <w:szCs w:val="18"/>
                <w:highlight w:val="none"/>
                <w:u w:val="none"/>
                <w:lang w:val="en-US" w:eastAsia="zh-CN" w:bidi="ar"/>
              </w:rPr>
              <w:t xml:space="preserve">RTK </w:t>
            </w:r>
            <w:r>
              <w:rPr>
                <w:rFonts w:hint="eastAsia" w:ascii="宋体" w:hAnsi="宋体" w:eastAsia="宋体" w:cs="宋体"/>
                <w:i w:val="0"/>
                <w:iCs w:val="0"/>
                <w:color w:val="auto"/>
                <w:kern w:val="0"/>
                <w:sz w:val="18"/>
                <w:szCs w:val="18"/>
                <w:highlight w:val="none"/>
                <w:u w:val="none"/>
                <w:lang w:val="en-US" w:eastAsia="zh-CN" w:bidi="ar"/>
              </w:rPr>
              <w:t>模块等必要部件；</w:t>
            </w:r>
          </w:p>
          <w:p w14:paraId="2D144B90">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3.农业巡田无人机巢参数</w:t>
            </w:r>
          </w:p>
          <w:p w14:paraId="748329B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（1）功能要求：支持无人机自动起降、自主充电、数据自动回传，支持 </w:t>
            </w:r>
            <w:r>
              <w:rPr>
                <w:rFonts w:hint="default" w:ascii="宋体" w:hAnsi="宋体" w:eastAsia="宋体" w:cs="宋体"/>
                <w:i w:val="0"/>
                <w:iCs w:val="0"/>
                <w:color w:val="auto"/>
                <w:kern w:val="0"/>
                <w:sz w:val="18"/>
                <w:szCs w:val="18"/>
                <w:highlight w:val="none"/>
                <w:u w:val="none"/>
                <w:lang w:val="en-US" w:eastAsia="zh-CN" w:bidi="ar"/>
              </w:rPr>
              <w:t xml:space="preserve">7×24 </w:t>
            </w:r>
            <w:r>
              <w:rPr>
                <w:rFonts w:hint="eastAsia" w:ascii="宋体" w:hAnsi="宋体" w:eastAsia="宋体" w:cs="宋体"/>
                <w:i w:val="0"/>
                <w:iCs w:val="0"/>
                <w:color w:val="auto"/>
                <w:kern w:val="0"/>
                <w:sz w:val="18"/>
                <w:szCs w:val="18"/>
                <w:highlight w:val="none"/>
                <w:u w:val="none"/>
                <w:lang w:val="en-US" w:eastAsia="zh-CN" w:bidi="ar"/>
              </w:rPr>
              <w:t>小时无人值守作业；</w:t>
            </w:r>
          </w:p>
          <w:p w14:paraId="00D30C6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（2）电源：</w:t>
            </w:r>
            <w:r>
              <w:rPr>
                <w:rFonts w:hint="default" w:ascii="宋体" w:hAnsi="宋体" w:eastAsia="宋体" w:cs="宋体"/>
                <w:i w:val="0"/>
                <w:iCs w:val="0"/>
                <w:color w:val="auto"/>
                <w:kern w:val="0"/>
                <w:sz w:val="18"/>
                <w:szCs w:val="18"/>
                <w:highlight w:val="none"/>
                <w:u w:val="none"/>
                <w:lang w:val="en-US" w:eastAsia="zh-CN" w:bidi="ar"/>
              </w:rPr>
              <w:t xml:space="preserve">220V </w:t>
            </w:r>
            <w:r>
              <w:rPr>
                <w:rFonts w:hint="eastAsia" w:ascii="宋体" w:hAnsi="宋体" w:eastAsia="宋体" w:cs="宋体"/>
                <w:i w:val="0"/>
                <w:iCs w:val="0"/>
                <w:color w:val="auto"/>
                <w:kern w:val="0"/>
                <w:sz w:val="18"/>
                <w:szCs w:val="18"/>
                <w:highlight w:val="none"/>
                <w:u w:val="none"/>
                <w:lang w:val="en-US" w:eastAsia="zh-CN" w:bidi="ar"/>
              </w:rPr>
              <w:t>市电；</w:t>
            </w:r>
          </w:p>
          <w:p w14:paraId="0FAF589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（3）防护等级：IP56；</w:t>
            </w:r>
          </w:p>
          <w:p w14:paraId="3D93E72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（4）工作环境温度：-30°C 至 50°C；</w:t>
            </w:r>
          </w:p>
          <w:p w14:paraId="06DC345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（5）重量：不大于</w:t>
            </w:r>
            <w:r>
              <w:rPr>
                <w:rFonts w:hint="default" w:ascii="宋体" w:hAnsi="宋体" w:eastAsia="宋体" w:cs="宋体"/>
                <w:i w:val="0"/>
                <w:iCs w:val="0"/>
                <w:color w:val="auto"/>
                <w:kern w:val="0"/>
                <w:sz w:val="18"/>
                <w:szCs w:val="18"/>
                <w:highlight w:val="none"/>
                <w:u w:val="none"/>
                <w:lang w:val="en-US" w:eastAsia="zh-CN" w:bidi="ar"/>
              </w:rPr>
              <w:t>200kg</w:t>
            </w:r>
            <w:r>
              <w:rPr>
                <w:rFonts w:hint="eastAsia" w:ascii="宋体" w:hAnsi="宋体" w:eastAsia="宋体" w:cs="宋体"/>
                <w:i w:val="0"/>
                <w:iCs w:val="0"/>
                <w:color w:val="auto"/>
                <w:kern w:val="0"/>
                <w:sz w:val="18"/>
                <w:szCs w:val="18"/>
                <w:highlight w:val="none"/>
                <w:u w:val="none"/>
                <w:lang w:val="en-US" w:eastAsia="zh-CN" w:bidi="ar"/>
              </w:rPr>
              <w:t>；</w:t>
            </w:r>
          </w:p>
          <w:p w14:paraId="4614A5D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（6）尺寸：长宽高不超过 </w:t>
            </w:r>
            <w:r>
              <w:rPr>
                <w:rFonts w:hint="default" w:ascii="宋体" w:hAnsi="宋体" w:eastAsia="宋体" w:cs="宋体"/>
                <w:i w:val="0"/>
                <w:iCs w:val="0"/>
                <w:color w:val="auto"/>
                <w:kern w:val="0"/>
                <w:sz w:val="18"/>
                <w:szCs w:val="18"/>
                <w:highlight w:val="none"/>
                <w:u w:val="none"/>
                <w:lang w:val="en-US" w:eastAsia="zh-CN" w:bidi="ar"/>
              </w:rPr>
              <w:t>1200mm</w:t>
            </w:r>
            <w:r>
              <w:rPr>
                <w:rFonts w:hint="eastAsia" w:ascii="宋体" w:hAnsi="宋体" w:eastAsia="宋体" w:cs="宋体"/>
                <w:i w:val="0"/>
                <w:iCs w:val="0"/>
                <w:color w:val="auto"/>
                <w:kern w:val="0"/>
                <w:sz w:val="18"/>
                <w:szCs w:val="18"/>
                <w:highlight w:val="none"/>
                <w:u w:val="none"/>
                <w:lang w:val="en-US" w:eastAsia="zh-CN" w:bidi="ar"/>
              </w:rPr>
              <w:t>；</w:t>
            </w:r>
          </w:p>
          <w:p w14:paraId="3513B11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（7）操控要求：机场控制与数据管理需支持接入苏农云平台；</w:t>
            </w:r>
          </w:p>
          <w:p w14:paraId="21AB6FDF">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4.巡田数据传输要求</w:t>
            </w:r>
          </w:p>
          <w:p w14:paraId="1ED694A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（1）数据回传：支持可见光、多光谱（标定后）巡田图像远程传输； </w:t>
            </w:r>
          </w:p>
          <w:p w14:paraId="257237EF">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（2）数据处理：服务器端支持数据拼接形成正射影像数据结果；</w:t>
            </w:r>
          </w:p>
          <w:p w14:paraId="14E47BE3">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（3）数据管理：支持云端或本地化数据管理功能；</w:t>
            </w:r>
          </w:p>
          <w:p w14:paraId="3523B334">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（4）数据共享：支持线上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线下巡田影像数据共享。</w:t>
            </w:r>
          </w:p>
          <w:p w14:paraId="08737435">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5.无人机巡田算法要求</w:t>
            </w:r>
          </w:p>
          <w:p w14:paraId="6E76429F">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影像拼接制图：可见光、NDVI正射影像制图；</w:t>
            </w:r>
          </w:p>
          <w:p w14:paraId="34804AE1">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ascii="宋体" w:hAnsi="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default" w:ascii="宋体" w:hAnsi="宋体" w:cs="宋体"/>
                <w:i w:val="0"/>
                <w:iCs w:val="0"/>
                <w:color w:val="auto"/>
                <w:kern w:val="0"/>
                <w:sz w:val="18"/>
                <w:szCs w:val="18"/>
                <w:highlight w:val="none"/>
                <w:u w:val="none"/>
                <w:lang w:val="en-US" w:eastAsia="zh-CN" w:bidi="ar"/>
              </w:rPr>
              <w:t>算法包含：苗情</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cs="宋体"/>
                <w:i w:val="0"/>
                <w:iCs w:val="0"/>
                <w:color w:val="auto"/>
                <w:kern w:val="0"/>
                <w:sz w:val="18"/>
                <w:szCs w:val="18"/>
                <w:highlight w:val="none"/>
                <w:u w:val="none"/>
                <w:lang w:val="en-US" w:eastAsia="zh-CN" w:bidi="ar"/>
              </w:rPr>
              <w:t>长势、倒伏、产量等四种专业算法模型；</w:t>
            </w:r>
          </w:p>
          <w:p w14:paraId="3412990B">
            <w:pPr>
              <w:pStyle w:val="472"/>
              <w:keepNext w:val="0"/>
              <w:keepLines w:val="0"/>
              <w:pageBreakBefore w:val="0"/>
              <w:kinsoku/>
              <w:wordWrap/>
              <w:overflowPunct/>
              <w:topLinePunct w:val="0"/>
              <w:autoSpaceDE/>
              <w:autoSpaceDN/>
              <w:bidi w:val="0"/>
              <w:adjustRightInd/>
              <w:snapToGrid/>
              <w:spacing w:after="0"/>
              <w:ind w:left="0" w:leftChars="0" w:firstLine="0" w:firstLineChars="0"/>
              <w:textAlignment w:val="auto"/>
              <w:rPr>
                <w:rFonts w:hint="eastAsia" w:ascii="宋体" w:hAnsi="宋体" w:cs="宋体"/>
                <w:b/>
                <w:bCs/>
                <w:i w:val="0"/>
                <w:iCs w:val="0"/>
                <w:color w:val="auto"/>
                <w:kern w:val="0"/>
                <w:sz w:val="18"/>
                <w:szCs w:val="18"/>
                <w:highlight w:val="none"/>
                <w:u w:val="none"/>
                <w:lang w:val="en-US" w:eastAsia="zh-CN" w:bidi="ar"/>
              </w:rPr>
            </w:pPr>
            <w:r>
              <w:rPr>
                <w:rFonts w:hint="eastAsia" w:ascii="宋体" w:hAnsi="宋体" w:cs="宋体"/>
                <w:b/>
                <w:bCs/>
                <w:i w:val="0"/>
                <w:iCs w:val="0"/>
                <w:color w:val="auto"/>
                <w:kern w:val="0"/>
                <w:sz w:val="18"/>
                <w:szCs w:val="18"/>
                <w:highlight w:val="none"/>
                <w:u w:val="none"/>
                <w:lang w:val="en-US" w:eastAsia="zh-CN" w:bidi="ar"/>
              </w:rPr>
              <w:t>6.其他要求</w:t>
            </w:r>
          </w:p>
          <w:p w14:paraId="67D9E516">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（1）需提供操作培训，涵盖无人机起降、航线规划、数据软件使用及故障排查等，出现故障时能24小时内进行维护。</w:t>
            </w:r>
          </w:p>
          <w:p w14:paraId="7F5393DF">
            <w:pPr>
              <w:keepNext w:val="0"/>
              <w:keepLines w:val="0"/>
              <w:pageBreakBefore w:val="0"/>
              <w:widowControl/>
              <w:suppressLineNumbers w:val="0"/>
              <w:kinsoku/>
              <w:wordWrap/>
              <w:overflowPunct/>
              <w:topLinePunct w:val="0"/>
              <w:autoSpaceDE/>
              <w:autoSpaceDN/>
              <w:bidi w:val="0"/>
              <w:adjustRightInd/>
              <w:snapToGrid/>
              <w:jc w:val="left"/>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(2)无人机巡田</w:t>
            </w:r>
            <w:r>
              <w:rPr>
                <w:rFonts w:hint="eastAsia" w:ascii="宋体" w:hAnsi="宋体" w:eastAsia="宋体" w:cs="宋体"/>
                <w:i w:val="0"/>
                <w:iCs w:val="0"/>
                <w:color w:val="auto"/>
                <w:kern w:val="0"/>
                <w:sz w:val="18"/>
                <w:szCs w:val="18"/>
                <w:highlight w:val="none"/>
                <w:u w:val="none"/>
                <w:lang w:val="en-US" w:eastAsia="zh-CN" w:bidi="ar"/>
              </w:rPr>
              <w:t>系统自动分析处理获取数据，生成包含田间长势、土壤墒情、</w:t>
            </w:r>
            <w:r>
              <w:rPr>
                <w:rFonts w:hint="default" w:ascii="宋体" w:hAnsi="宋体" w:eastAsia="宋体" w:cs="宋体"/>
                <w:i w:val="0"/>
                <w:iCs w:val="0"/>
                <w:color w:val="auto"/>
                <w:kern w:val="0"/>
                <w:sz w:val="18"/>
                <w:szCs w:val="18"/>
                <w:highlight w:val="none"/>
                <w:u w:val="none"/>
                <w:lang w:val="en-US" w:eastAsia="zh-CN" w:bidi="ar"/>
              </w:rPr>
              <w:t>存在问题</w:t>
            </w:r>
            <w:r>
              <w:rPr>
                <w:rFonts w:hint="eastAsia" w:ascii="宋体" w:hAnsi="宋体" w:cs="宋体"/>
                <w:i w:val="0"/>
                <w:iCs w:val="0"/>
                <w:color w:val="auto"/>
                <w:kern w:val="0"/>
                <w:sz w:val="18"/>
                <w:szCs w:val="18"/>
                <w:highlight w:val="none"/>
                <w:u w:val="none"/>
                <w:lang w:val="en-US" w:eastAsia="zh-CN" w:bidi="ar"/>
              </w:rPr>
              <w:t>及下一步田间</w:t>
            </w:r>
            <w:r>
              <w:rPr>
                <w:rFonts w:hint="default" w:ascii="宋体" w:hAnsi="宋体" w:eastAsia="宋体" w:cs="宋体"/>
                <w:i w:val="0"/>
                <w:iCs w:val="0"/>
                <w:color w:val="auto"/>
                <w:kern w:val="0"/>
                <w:sz w:val="18"/>
                <w:szCs w:val="18"/>
                <w:highlight w:val="none"/>
                <w:u w:val="none"/>
                <w:lang w:val="en-US" w:eastAsia="zh-CN" w:bidi="ar"/>
              </w:rPr>
              <w:t>管理</w:t>
            </w:r>
            <w:r>
              <w:rPr>
                <w:rFonts w:hint="eastAsia" w:ascii="宋体" w:hAnsi="宋体" w:cs="宋体"/>
                <w:i w:val="0"/>
                <w:iCs w:val="0"/>
                <w:color w:val="auto"/>
                <w:kern w:val="0"/>
                <w:sz w:val="18"/>
                <w:szCs w:val="18"/>
                <w:highlight w:val="none"/>
                <w:u w:val="none"/>
                <w:lang w:val="en-US" w:eastAsia="zh-CN" w:bidi="ar"/>
              </w:rPr>
              <w:t>措施</w:t>
            </w:r>
            <w:r>
              <w:rPr>
                <w:rFonts w:hint="default" w:ascii="宋体" w:hAnsi="宋体" w:eastAsia="宋体" w:cs="宋体"/>
                <w:i w:val="0"/>
                <w:iCs w:val="0"/>
                <w:color w:val="auto"/>
                <w:kern w:val="0"/>
                <w:sz w:val="18"/>
                <w:szCs w:val="18"/>
                <w:highlight w:val="none"/>
                <w:u w:val="none"/>
                <w:lang w:val="en-US" w:eastAsia="zh-CN" w:bidi="ar"/>
              </w:rPr>
              <w:t>建议等内容的监测分析报告</w:t>
            </w:r>
            <w:r>
              <w:rPr>
                <w:rFonts w:hint="eastAsia" w:ascii="宋体" w:hAnsi="宋体" w:cs="宋体"/>
                <w:i w:val="0"/>
                <w:iCs w:val="0"/>
                <w:color w:val="auto"/>
                <w:kern w:val="0"/>
                <w:sz w:val="18"/>
                <w:szCs w:val="18"/>
                <w:highlight w:val="none"/>
                <w:u w:val="none"/>
                <w:lang w:val="en-US" w:eastAsia="zh-CN" w:bidi="ar"/>
              </w:rPr>
              <w:t>。</w:t>
            </w:r>
          </w:p>
          <w:p w14:paraId="3F4EF52E">
            <w:pPr>
              <w:keepNext w:val="0"/>
              <w:keepLines w:val="0"/>
              <w:pageBreakBefore w:val="0"/>
              <w:widowControl/>
              <w:suppressLineNumbers w:val="0"/>
              <w:jc w:val="left"/>
              <w:rPr>
                <w:rFonts w:hint="default"/>
                <w:lang w:val="en-US" w:eastAsia="zh-CN"/>
              </w:rPr>
            </w:pP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至少包含无人机机场保险*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年；至少包含无人机保险*</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年；至少包含机场保养*</w:t>
            </w:r>
            <w:r>
              <w:rPr>
                <w:rFonts w:hint="eastAsia" w:ascii="宋体" w:hAnsi="宋体" w:cs="宋体"/>
                <w:b/>
                <w:bCs/>
                <w:i w:val="0"/>
                <w:iCs w:val="0"/>
                <w:color w:val="auto"/>
                <w:sz w:val="18"/>
                <w:szCs w:val="18"/>
                <w:highlight w:val="none"/>
                <w:u w:val="none"/>
                <w:lang w:val="en-US" w:eastAsia="zh-CN" w:bidi="ar"/>
              </w:rPr>
              <w:t>3</w:t>
            </w:r>
            <w:r>
              <w:rPr>
                <w:rFonts w:hint="eastAsia" w:ascii="宋体" w:hAnsi="宋体" w:eastAsia="宋体" w:cs="宋体"/>
                <w:b/>
                <w:bCs/>
                <w:i w:val="0"/>
                <w:iCs w:val="0"/>
                <w:color w:val="auto"/>
                <w:sz w:val="18"/>
                <w:szCs w:val="18"/>
                <w:highlight w:val="none"/>
                <w:u w:val="none"/>
                <w:lang w:val="en-US" w:eastAsia="zh-CN" w:bidi="ar"/>
              </w:rPr>
              <w:t>次；至少包含</w:t>
            </w:r>
            <w:r>
              <w:rPr>
                <w:rFonts w:hint="eastAsia" w:ascii="宋体" w:hAnsi="宋体" w:cs="宋体"/>
                <w:b/>
                <w:bCs/>
                <w:i w:val="0"/>
                <w:iCs w:val="0"/>
                <w:color w:val="auto"/>
                <w:sz w:val="18"/>
                <w:szCs w:val="18"/>
                <w:highlight w:val="none"/>
                <w:u w:val="none"/>
                <w:lang w:val="en-US" w:eastAsia="zh-CN" w:bidi="ar"/>
              </w:rPr>
              <w:t>1</w:t>
            </w:r>
            <w:r>
              <w:rPr>
                <w:rFonts w:hint="eastAsia" w:ascii="宋体" w:hAnsi="宋体" w:eastAsia="宋体" w:cs="宋体"/>
                <w:b/>
                <w:bCs/>
                <w:i w:val="0"/>
                <w:iCs w:val="0"/>
                <w:color w:val="auto"/>
                <w:sz w:val="18"/>
                <w:szCs w:val="18"/>
                <w:highlight w:val="none"/>
                <w:u w:val="none"/>
                <w:lang w:val="en-US" w:eastAsia="zh-CN" w:bidi="ar"/>
              </w:rPr>
              <w:t>块电池，1个带屏遥控器。</w:t>
            </w:r>
            <w:r>
              <w:rPr>
                <w:rFonts w:hint="default" w:ascii="宋体" w:hAnsi="宋体" w:eastAsia="宋体" w:cs="宋体"/>
                <w:b/>
                <w:bCs/>
                <w:i w:val="0"/>
                <w:iCs w:val="0"/>
                <w:color w:val="auto"/>
                <w:sz w:val="18"/>
                <w:szCs w:val="18"/>
                <w:highlight w:val="none"/>
                <w:u w:val="none"/>
                <w:lang w:val="en-US" w:eastAsia="zh-CN" w:bidi="ar"/>
              </w:rPr>
              <w:t xml:space="preserve"> </w:t>
            </w:r>
            <w:r>
              <w:rPr>
                <w:rFonts w:hint="eastAsia" w:ascii="宋体" w:hAnsi="宋体" w:eastAsia="宋体" w:cs="宋体"/>
                <w:b/>
                <w:bCs/>
                <w:i w:val="0"/>
                <w:iCs w:val="0"/>
                <w:color w:val="auto"/>
                <w:sz w:val="18"/>
                <w:szCs w:val="18"/>
                <w:highlight w:val="none"/>
                <w:u w:val="none"/>
                <w:lang w:val="en-US" w:eastAsia="zh-CN" w:bidi="ar"/>
              </w:rPr>
              <w:t>承诺三年后</w:t>
            </w:r>
            <w:r>
              <w:rPr>
                <w:rFonts w:hint="eastAsia" w:ascii="宋体" w:hAnsi="宋体" w:cs="宋体"/>
                <w:b/>
                <w:bCs/>
                <w:i w:val="0"/>
                <w:iCs w:val="0"/>
                <w:color w:val="auto"/>
                <w:sz w:val="18"/>
                <w:szCs w:val="18"/>
                <w:highlight w:val="none"/>
                <w:u w:val="none"/>
                <w:lang w:val="en-US" w:eastAsia="zh-CN" w:bidi="ar"/>
              </w:rPr>
              <w:t>设备、</w:t>
            </w:r>
            <w:r>
              <w:rPr>
                <w:rFonts w:hint="eastAsia" w:ascii="宋体" w:hAnsi="宋体" w:eastAsia="宋体" w:cs="宋体"/>
                <w:b/>
                <w:bCs/>
                <w:i w:val="0"/>
                <w:iCs w:val="0"/>
                <w:color w:val="auto"/>
                <w:sz w:val="18"/>
                <w:szCs w:val="18"/>
                <w:highlight w:val="none"/>
                <w:u w:val="none"/>
                <w:lang w:val="en-US" w:eastAsia="zh-CN" w:bidi="ar"/>
              </w:rPr>
              <w:t>软件、保险、保养</w:t>
            </w:r>
            <w:r>
              <w:rPr>
                <w:rFonts w:hint="eastAsia" w:ascii="宋体" w:hAnsi="宋体" w:cs="宋体"/>
                <w:b/>
                <w:bCs/>
                <w:i w:val="0"/>
                <w:iCs w:val="0"/>
                <w:color w:val="auto"/>
                <w:sz w:val="18"/>
                <w:szCs w:val="18"/>
                <w:highlight w:val="none"/>
                <w:u w:val="none"/>
                <w:lang w:val="en-US" w:eastAsia="zh-CN" w:bidi="ar"/>
              </w:rPr>
              <w:t>运行</w:t>
            </w:r>
            <w:r>
              <w:rPr>
                <w:rFonts w:hint="eastAsia" w:ascii="宋体" w:hAnsi="宋体" w:eastAsia="宋体" w:cs="宋体"/>
                <w:b/>
                <w:bCs/>
                <w:i w:val="0"/>
                <w:iCs w:val="0"/>
                <w:color w:val="auto"/>
                <w:sz w:val="18"/>
                <w:szCs w:val="18"/>
                <w:highlight w:val="none"/>
                <w:u w:val="none"/>
                <w:lang w:val="en-US" w:eastAsia="zh-CN" w:bidi="ar"/>
              </w:rPr>
              <w:t>正常</w:t>
            </w:r>
            <w:r>
              <w:rPr>
                <w:rFonts w:hint="eastAsia" w:ascii="宋体" w:hAnsi="宋体" w:cs="宋体"/>
                <w:b/>
                <w:bCs/>
                <w:i w:val="0"/>
                <w:iCs w:val="0"/>
                <w:color w:val="auto"/>
                <w:sz w:val="18"/>
                <w:szCs w:val="18"/>
                <w:highlight w:val="none"/>
                <w:u w:val="none"/>
                <w:lang w:val="en-US" w:eastAsia="zh-CN" w:bidi="ar"/>
              </w:rPr>
              <w:t>和续保</w:t>
            </w:r>
            <w:r>
              <w:rPr>
                <w:rFonts w:hint="eastAsia" w:ascii="宋体" w:hAnsi="宋体" w:eastAsia="宋体" w:cs="宋体"/>
                <w:b/>
                <w:bCs/>
                <w:i w:val="0"/>
                <w:iCs w:val="0"/>
                <w:color w:val="auto"/>
                <w:sz w:val="18"/>
                <w:szCs w:val="18"/>
                <w:highlight w:val="none"/>
                <w:u w:val="none"/>
                <w:lang w:val="en-US" w:eastAsia="zh-CN" w:bidi="ar"/>
              </w:rPr>
              <w:t>。</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DABC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276F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套</w:t>
            </w:r>
          </w:p>
        </w:tc>
      </w:tr>
      <w:tr w14:paraId="19A394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C5A04">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3</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BEB70">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害虫性诱智能测报设备</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20667E">
            <w:pPr>
              <w:keepNext w:val="0"/>
              <w:keepLines w:val="0"/>
              <w:pageBreakBefore w:val="0"/>
              <w:widowControl/>
              <w:suppressLineNumbers w:val="0"/>
              <w:jc w:val="left"/>
              <w:rPr>
                <w:rFonts w:hint="default"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1.基本功能</w:t>
            </w:r>
          </w:p>
          <w:p w14:paraId="7151AC7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r>
              <w:rPr>
                <w:rFonts w:hint="eastAsia" w:ascii="宋体" w:hAnsi="宋体" w:cs="宋体"/>
                <w:i w:val="0"/>
                <w:iCs w:val="0"/>
                <w:color w:val="auto"/>
                <w:kern w:val="0"/>
                <w:sz w:val="18"/>
                <w:szCs w:val="18"/>
                <w:highlight w:val="none"/>
                <w:u w:val="none"/>
                <w:lang w:val="en-US" w:eastAsia="zh-CN" w:bidi="ar"/>
              </w:rPr>
              <w:t>基本功能：</w:t>
            </w:r>
            <w:r>
              <w:rPr>
                <w:rFonts w:hint="eastAsia" w:ascii="宋体" w:hAnsi="宋体" w:eastAsia="宋体" w:cs="宋体"/>
                <w:i w:val="0"/>
                <w:iCs w:val="0"/>
                <w:color w:val="auto"/>
                <w:kern w:val="0"/>
                <w:sz w:val="18"/>
                <w:szCs w:val="18"/>
                <w:highlight w:val="none"/>
                <w:u w:val="none"/>
                <w:lang w:val="en-US" w:eastAsia="zh-CN" w:bidi="ar"/>
              </w:rPr>
              <w:t>设备应能识别包括但不限于稻纵卷叶螟、玉米螟、二化螟、大螟、斜纹夜蛾、甜菜夜蛾、草地贪夜蛾、粘虫、棉铃虫等主要害虫。设备实时监测数据可对接到电脑端数据分析平台，可查看时间段、每月、单日、每小时诱虫量数据，能按害虫类别，地理区域筛选统计累计总数、平均数的趋势图。</w:t>
            </w:r>
          </w:p>
          <w:p w14:paraId="5DBC4EB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（2）害虫诱捕装置：诱捕器为PC材质，结构为反向三漏斗飞蛾类诱捕器。 增加反向三漏斗蛾子防逃逸结构，整体横切面为梨形，纵切面似椅子形设计，增加害虫诱捕量。</w:t>
            </w:r>
          </w:p>
          <w:p w14:paraId="1C2A3AE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（3）供电系统：</w:t>
            </w:r>
            <w:r>
              <w:rPr>
                <w:rFonts w:hint="eastAsia" w:ascii="宋体" w:hAnsi="宋体" w:eastAsia="宋体" w:cs="宋体"/>
                <w:i w:val="0"/>
                <w:iCs w:val="0"/>
                <w:color w:val="auto"/>
                <w:kern w:val="0"/>
                <w:sz w:val="18"/>
                <w:szCs w:val="18"/>
                <w:highlight w:val="none"/>
                <w:u w:val="none"/>
                <w:lang w:val="en-US" w:eastAsia="zh-CN" w:bidi="ar"/>
              </w:rPr>
              <w:t>设备</w:t>
            </w:r>
            <w:r>
              <w:rPr>
                <w:rFonts w:hint="eastAsia" w:ascii="宋体" w:hAnsi="宋体" w:cs="宋体"/>
                <w:i w:val="0"/>
                <w:iCs w:val="0"/>
                <w:color w:val="auto"/>
                <w:kern w:val="0"/>
                <w:sz w:val="18"/>
                <w:szCs w:val="18"/>
                <w:highlight w:val="none"/>
                <w:u w:val="none"/>
                <w:lang w:val="en-US" w:eastAsia="zh-CN" w:bidi="ar"/>
              </w:rPr>
              <w:t>可</w:t>
            </w:r>
            <w:r>
              <w:rPr>
                <w:rFonts w:hint="eastAsia" w:ascii="宋体" w:hAnsi="宋体" w:eastAsia="宋体" w:cs="宋体"/>
                <w:i w:val="0"/>
                <w:iCs w:val="0"/>
                <w:color w:val="auto"/>
                <w:kern w:val="0"/>
                <w:sz w:val="18"/>
                <w:szCs w:val="18"/>
                <w:highlight w:val="none"/>
                <w:u w:val="none"/>
                <w:lang w:val="en-US" w:eastAsia="zh-CN" w:bidi="ar"/>
              </w:rPr>
              <w:t>采用太阳能板供电或市电供电</w:t>
            </w:r>
            <w:r>
              <w:rPr>
                <w:rFonts w:hint="eastAsia" w:ascii="宋体" w:hAnsi="宋体" w:cs="宋体"/>
                <w:i w:val="0"/>
                <w:iCs w:val="0"/>
                <w:color w:val="auto"/>
                <w:kern w:val="0"/>
                <w:sz w:val="18"/>
                <w:szCs w:val="18"/>
                <w:highlight w:val="none"/>
                <w:u w:val="none"/>
                <w:lang w:val="en-US" w:eastAsia="zh-CN" w:bidi="ar"/>
              </w:rPr>
              <w:t>。采用太阳能板供电的要求太阳能板</w:t>
            </w:r>
            <w:r>
              <w:rPr>
                <w:rFonts w:hint="eastAsia" w:ascii="宋体" w:hAnsi="宋体" w:eastAsia="宋体" w:cs="宋体"/>
                <w:i w:val="0"/>
                <w:iCs w:val="0"/>
                <w:color w:val="auto"/>
                <w:kern w:val="0"/>
                <w:sz w:val="18"/>
                <w:szCs w:val="18"/>
                <w:highlight w:val="none"/>
                <w:u w:val="none"/>
                <w:lang w:val="en-US" w:eastAsia="zh-CN" w:bidi="ar"/>
              </w:rPr>
              <w:t>单晶硅材质；功率：≥50W，可在-40°C-80°C气温下工作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蓄电池为锂电池，规格：12V,40Ah</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连续阴雨天，设备正常运行不低于20天。</w:t>
            </w:r>
          </w:p>
          <w:p w14:paraId="2CFDAF3D">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（4）主要组件：设备主立杆整体高度不低于 </w:t>
            </w:r>
            <w:r>
              <w:rPr>
                <w:rFonts w:hint="default" w:ascii="宋体" w:hAnsi="宋体" w:eastAsia="宋体" w:cs="宋体"/>
                <w:i w:val="0"/>
                <w:iCs w:val="0"/>
                <w:color w:val="auto"/>
                <w:kern w:val="0"/>
                <w:sz w:val="18"/>
                <w:szCs w:val="18"/>
                <w:highlight w:val="none"/>
                <w:u w:val="none"/>
                <w:lang w:val="en-US" w:eastAsia="zh-CN" w:bidi="ar"/>
              </w:rPr>
              <w:t>300CM</w:t>
            </w:r>
            <w:r>
              <w:rPr>
                <w:rFonts w:hint="eastAsia" w:ascii="宋体" w:hAnsi="宋体" w:eastAsia="宋体" w:cs="宋体"/>
                <w:i w:val="0"/>
                <w:iCs w:val="0"/>
                <w:color w:val="auto"/>
                <w:kern w:val="0"/>
                <w:sz w:val="18"/>
                <w:szCs w:val="18"/>
                <w:highlight w:val="none"/>
                <w:u w:val="none"/>
                <w:lang w:val="en-US" w:eastAsia="zh-CN" w:bidi="ar"/>
              </w:rPr>
              <w:t>，材质为喷塑铝管</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配防电机箱，材质 304不锈钢材质，外标防电标识，具防尘、防水功能。</w:t>
            </w:r>
          </w:p>
          <w:p w14:paraId="79DE4E6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（4）5</w:t>
            </w:r>
            <w:r>
              <w:rPr>
                <w:rFonts w:hint="eastAsia" w:ascii="宋体" w:hAnsi="宋体" w:eastAsia="宋体" w:cs="宋体"/>
                <w:i w:val="0"/>
                <w:iCs w:val="0"/>
                <w:color w:val="auto"/>
                <w:kern w:val="0"/>
                <w:sz w:val="18"/>
                <w:szCs w:val="18"/>
                <w:highlight w:val="none"/>
                <w:u w:val="none"/>
                <w:lang w:val="en-US" w:eastAsia="zh-CN" w:bidi="ar"/>
              </w:rPr>
              <w:t>年有线网络，不少于200M连接。</w:t>
            </w:r>
          </w:p>
          <w:p w14:paraId="10ABFD31">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2.数据分析功能</w:t>
            </w:r>
          </w:p>
          <w:p w14:paraId="2CDE659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（1）手机APP。可通过APP查看实时数据、历史数据。具有设备定位及导航功能，诱芯到期提醒等功能。</w:t>
            </w:r>
          </w:p>
          <w:p w14:paraId="131E335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（2）电脑端平台。电脑端数据分析平台具有数据统计、设备统计、设备分布、害虫预警设置、害虫趋势分析、多年同比分析等功能。</w:t>
            </w:r>
          </w:p>
          <w:p w14:paraId="5193A3D1">
            <w:pPr>
              <w:keepNext w:val="0"/>
              <w:keepLines w:val="0"/>
              <w:pageBreakBefore w:val="0"/>
              <w:widowControl/>
              <w:suppressLineNumbers w:val="0"/>
              <w:jc w:val="left"/>
              <w:rPr>
                <w:rFonts w:hint="eastAsia" w:ascii="宋体" w:hAnsi="宋体" w:eastAsia="宋体" w:cs="宋体"/>
                <w:b/>
                <w:bCs/>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3.</w:t>
            </w:r>
            <w:r>
              <w:rPr>
                <w:rFonts w:hint="eastAsia" w:ascii="宋体" w:hAnsi="宋体" w:cs="宋体"/>
                <w:b/>
                <w:bCs/>
                <w:i w:val="0"/>
                <w:iCs w:val="0"/>
                <w:color w:val="auto"/>
                <w:kern w:val="0"/>
                <w:sz w:val="18"/>
                <w:szCs w:val="18"/>
                <w:highlight w:val="none"/>
                <w:u w:val="none"/>
                <w:lang w:val="en-US" w:eastAsia="zh-CN" w:bidi="ar"/>
              </w:rPr>
              <w:t>数</w:t>
            </w:r>
            <w:r>
              <w:rPr>
                <w:rFonts w:hint="eastAsia" w:ascii="宋体" w:hAnsi="宋体" w:eastAsia="宋体" w:cs="宋体"/>
                <w:b/>
                <w:bCs/>
                <w:i w:val="0"/>
                <w:iCs w:val="0"/>
                <w:color w:val="auto"/>
                <w:kern w:val="0"/>
                <w:sz w:val="18"/>
                <w:szCs w:val="18"/>
                <w:highlight w:val="none"/>
                <w:u w:val="none"/>
                <w:lang w:val="en-US" w:eastAsia="zh-CN" w:bidi="ar"/>
              </w:rPr>
              <w:t>据采集、存储与传输</w:t>
            </w:r>
          </w:p>
          <w:p w14:paraId="3D69431A">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自动计数功能：上下集虫器各带一个三层4对红外计数装置，害虫经过红外感应器时，自动计数</w:t>
            </w:r>
            <w:r>
              <w:rPr>
                <w:rFonts w:hint="default" w:ascii="宋体" w:hAnsi="宋体" w:eastAsia="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，间隔时间＜</w:t>
            </w:r>
            <w:r>
              <w:rPr>
                <w:rFonts w:hint="default" w:ascii="宋体" w:hAnsi="宋体" w:eastAsia="宋体" w:cs="宋体"/>
                <w:i w:val="0"/>
                <w:iCs w:val="0"/>
                <w:color w:val="auto"/>
                <w:kern w:val="0"/>
                <w:sz w:val="18"/>
                <w:szCs w:val="18"/>
                <w:highlight w:val="none"/>
                <w:u w:val="none"/>
                <w:lang w:val="en-US" w:eastAsia="zh-CN" w:bidi="ar"/>
              </w:rPr>
              <w:t>1S</w:t>
            </w:r>
            <w:r>
              <w:rPr>
                <w:rFonts w:hint="eastAsia" w:ascii="宋体" w:hAnsi="宋体" w:eastAsia="宋体" w:cs="宋体"/>
                <w:i w:val="0"/>
                <w:iCs w:val="0"/>
                <w:color w:val="auto"/>
                <w:kern w:val="0"/>
                <w:sz w:val="18"/>
                <w:szCs w:val="18"/>
                <w:highlight w:val="none"/>
                <w:u w:val="none"/>
                <w:lang w:val="en-US" w:eastAsia="zh-CN" w:bidi="ar"/>
              </w:rPr>
              <w:t xml:space="preserve">。自动计数进入集虫器的昆虫，计算总数后上传到服务器数据库。自动计数准确度不低于 </w:t>
            </w:r>
            <w:r>
              <w:rPr>
                <w:rFonts w:hint="default" w:ascii="宋体" w:hAnsi="宋体" w:eastAsia="宋体" w:cs="宋体"/>
                <w:i w:val="0"/>
                <w:iCs w:val="0"/>
                <w:color w:val="auto"/>
                <w:kern w:val="0"/>
                <w:sz w:val="18"/>
                <w:szCs w:val="18"/>
                <w:highlight w:val="none"/>
                <w:u w:val="none"/>
                <w:lang w:val="en-US" w:eastAsia="zh-CN" w:bidi="ar"/>
              </w:rPr>
              <w:t>95%</w:t>
            </w:r>
            <w:r>
              <w:rPr>
                <w:rFonts w:hint="eastAsia" w:ascii="宋体" w:hAnsi="宋体" w:eastAsia="宋体" w:cs="宋体"/>
                <w:i w:val="0"/>
                <w:iCs w:val="0"/>
                <w:color w:val="auto"/>
                <w:kern w:val="0"/>
                <w:sz w:val="18"/>
                <w:szCs w:val="18"/>
                <w:highlight w:val="none"/>
                <w:u w:val="none"/>
                <w:lang w:val="en-US" w:eastAsia="zh-CN" w:bidi="ar"/>
              </w:rPr>
              <w:t xml:space="preserve">。 </w:t>
            </w:r>
          </w:p>
          <w:p w14:paraId="18FEE44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终端储存发送功能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实时记录和存储诱捕器监测数据，储存时间</w:t>
            </w:r>
            <w:r>
              <w:rPr>
                <w:rFonts w:hint="default" w:ascii="宋体" w:hAnsi="宋体" w:eastAsia="宋体" w:cs="宋体"/>
                <w:i w:val="0"/>
                <w:iCs w:val="0"/>
                <w:color w:val="auto"/>
                <w:kern w:val="0"/>
                <w:sz w:val="18"/>
                <w:szCs w:val="18"/>
                <w:highlight w:val="none"/>
                <w:u w:val="none"/>
                <w:lang w:val="en-US" w:eastAsia="zh-CN" w:bidi="ar"/>
              </w:rPr>
              <w:t xml:space="preserve">≥12 </w:t>
            </w:r>
            <w:r>
              <w:rPr>
                <w:rFonts w:hint="eastAsia" w:ascii="宋体" w:hAnsi="宋体" w:eastAsia="宋体" w:cs="宋体"/>
                <w:i w:val="0"/>
                <w:iCs w:val="0"/>
                <w:color w:val="auto"/>
                <w:kern w:val="0"/>
                <w:sz w:val="18"/>
                <w:szCs w:val="18"/>
                <w:highlight w:val="none"/>
                <w:u w:val="none"/>
                <w:lang w:val="en-US" w:eastAsia="zh-CN" w:bidi="ar"/>
              </w:rPr>
              <w:t xml:space="preserve">月。定时定向发送监测数据，同时具有自检、纠错功能。 </w:t>
            </w:r>
          </w:p>
          <w:p w14:paraId="0E3F8DC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网关数据接收功能</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1 </w:t>
            </w:r>
            <w:r>
              <w:rPr>
                <w:rFonts w:hint="eastAsia" w:ascii="宋体" w:hAnsi="宋体" w:eastAsia="宋体" w:cs="宋体"/>
                <w:i w:val="0"/>
                <w:iCs w:val="0"/>
                <w:color w:val="auto"/>
                <w:kern w:val="0"/>
                <w:sz w:val="18"/>
                <w:szCs w:val="18"/>
                <w:highlight w:val="none"/>
                <w:u w:val="none"/>
                <w:lang w:val="en-US" w:eastAsia="zh-CN" w:bidi="ar"/>
              </w:rPr>
              <w:t>小时</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次接收终端数据，并通过无线网络发送到服务器。</w:t>
            </w:r>
          </w:p>
          <w:p w14:paraId="47EFC0A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网关和终端配置：一个网关至少配置8个终端，方便后期设备升级。</w:t>
            </w:r>
          </w:p>
          <w:p w14:paraId="061F660F">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i w:val="0"/>
                <w:iCs w:val="0"/>
                <w:color w:val="auto"/>
                <w:kern w:val="0"/>
                <w:sz w:val="18"/>
                <w:szCs w:val="18"/>
                <w:highlight w:val="none"/>
                <w:u w:val="none"/>
                <w:lang w:val="en-US" w:eastAsia="zh-CN" w:bidi="ar"/>
              </w:rPr>
              <w:t>4.其他要求</w:t>
            </w:r>
          </w:p>
          <w:p w14:paraId="5A08A29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）设备可以展示虫情走势信息，展示监测害虫始见期、高峰期、终见期的时间及对应数量，预测次代幼虫发生动态，包括卵期、低龄幼虫期预测，并显示指导施药时间。</w:t>
            </w:r>
          </w:p>
          <w:p w14:paraId="6E4EED2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）设备具有设备定位及导航功能，诱芯到期更换短信和app通知提醒，设备异常提醒等功能，方便后期维护。</w:t>
            </w:r>
          </w:p>
          <w:p w14:paraId="41DBA52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）可在四情监测管理系统中筛选站点查看对应的虫情监测数据，可根据病虫情设备采集的数据信息，对项目区域可能发生的病虫害情况进行提前预警，提示管理者进行防治处理。</w:t>
            </w:r>
          </w:p>
          <w:p w14:paraId="4AA7B71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APP/云端数据同步延迟从设备完成一次计数到在手机APP或网页端数据显示更新。</w:t>
            </w:r>
          </w:p>
          <w:p w14:paraId="34BCBF0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预警信息推送可靠性当害虫数量达到预设阈值时，</w:t>
            </w:r>
            <w:r>
              <w:rPr>
                <w:rFonts w:hint="eastAsia" w:ascii="宋体" w:hAnsi="宋体" w:cs="宋体"/>
                <w:i w:val="0"/>
                <w:iCs w:val="0"/>
                <w:color w:val="auto"/>
                <w:kern w:val="0"/>
                <w:sz w:val="18"/>
                <w:szCs w:val="18"/>
                <w:highlight w:val="none"/>
                <w:u w:val="none"/>
                <w:lang w:val="en-US" w:eastAsia="zh-CN" w:bidi="ar"/>
              </w:rPr>
              <w:t>系统及时</w:t>
            </w:r>
            <w:r>
              <w:rPr>
                <w:rFonts w:hint="eastAsia" w:ascii="宋体" w:hAnsi="宋体" w:eastAsia="宋体" w:cs="宋体"/>
                <w:i w:val="0"/>
                <w:iCs w:val="0"/>
                <w:color w:val="auto"/>
                <w:kern w:val="0"/>
                <w:sz w:val="18"/>
                <w:szCs w:val="18"/>
                <w:highlight w:val="none"/>
                <w:u w:val="none"/>
                <w:lang w:val="en-US" w:eastAsia="zh-CN" w:bidi="ar"/>
              </w:rPr>
              <w:t>通过APP推送、短信（可选）等方式向管理员发送预警信息。</w:t>
            </w:r>
          </w:p>
          <w:p w14:paraId="2DC34F8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历史数据查询与导出支持按“时间段”筛选历史数据，并能以Excel格式完整导出所有记录。</w:t>
            </w:r>
          </w:p>
          <w:p w14:paraId="26337EA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用户权限管理软件平台应具备多级用户权限管理功能，不同角色对设备的查看和操作权限应清晰隔离。</w:t>
            </w:r>
          </w:p>
          <w:p w14:paraId="0D0DB52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软件平台兼容性设备生成的数据包格式应与</w:t>
            </w:r>
            <w:r>
              <w:rPr>
                <w:rFonts w:hint="eastAsia" w:ascii="宋体" w:hAnsi="宋体" w:cs="宋体"/>
                <w:i w:val="0"/>
                <w:iCs w:val="0"/>
                <w:color w:val="auto"/>
                <w:kern w:val="0"/>
                <w:sz w:val="18"/>
                <w:szCs w:val="18"/>
                <w:highlight w:val="none"/>
                <w:u w:val="none"/>
                <w:lang w:val="en-US" w:eastAsia="zh-CN" w:bidi="ar"/>
              </w:rPr>
              <w:t>通用</w:t>
            </w:r>
            <w:r>
              <w:rPr>
                <w:rFonts w:hint="eastAsia" w:ascii="宋体" w:hAnsi="宋体" w:eastAsia="宋体" w:cs="宋体"/>
                <w:i w:val="0"/>
                <w:iCs w:val="0"/>
                <w:color w:val="auto"/>
                <w:kern w:val="0"/>
                <w:sz w:val="18"/>
                <w:szCs w:val="18"/>
                <w:highlight w:val="none"/>
                <w:u w:val="none"/>
                <w:lang w:val="en-US" w:eastAsia="zh-CN" w:bidi="ar"/>
              </w:rPr>
              <w:t>物联网平台兼容，确保数据能被成功接收和解析。</w:t>
            </w:r>
          </w:p>
          <w:p w14:paraId="64A2A24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b/>
                <w:bCs/>
                <w:i w:val="0"/>
                <w:iCs w:val="0"/>
                <w:color w:val="auto"/>
                <w:kern w:val="0"/>
                <w:sz w:val="18"/>
                <w:szCs w:val="18"/>
                <w:highlight w:val="none"/>
                <w:u w:val="none"/>
                <w:lang w:val="en-US" w:eastAsia="zh-CN" w:bidi="ar"/>
              </w:rPr>
              <w:t>提供本项目公示日期之前</w:t>
            </w:r>
            <w:r>
              <w:rPr>
                <w:rFonts w:hint="eastAsia" w:ascii="宋体" w:hAnsi="宋体" w:cs="宋体"/>
                <w:b/>
                <w:bCs/>
                <w:i w:val="0"/>
                <w:iCs w:val="0"/>
                <w:color w:val="auto"/>
                <w:kern w:val="0"/>
                <w:sz w:val="18"/>
                <w:szCs w:val="18"/>
                <w:highlight w:val="none"/>
                <w:u w:val="none"/>
                <w:lang w:val="en-US" w:eastAsia="zh-CN" w:bidi="ar"/>
              </w:rPr>
              <w:t>提供产品官网截图证明（产品说明书或彩页）或具有检测资质机构出具的带有</w:t>
            </w:r>
            <w:r>
              <w:rPr>
                <w:rFonts w:hint="eastAsia" w:ascii="宋体" w:hAnsi="宋体" w:eastAsia="宋体" w:cs="宋体"/>
                <w:b/>
                <w:bCs/>
                <w:i w:val="0"/>
                <w:iCs w:val="0"/>
                <w:color w:val="auto"/>
                <w:kern w:val="0"/>
                <w:sz w:val="18"/>
                <w:szCs w:val="18"/>
                <w:highlight w:val="none"/>
                <w:u w:val="none"/>
                <w:lang w:val="en-US" w:eastAsia="zh-CN" w:bidi="ar"/>
              </w:rPr>
              <w:t>CNAS</w:t>
            </w:r>
            <w:r>
              <w:rPr>
                <w:rFonts w:hint="eastAsia" w:ascii="宋体" w:hAnsi="宋体" w:cs="宋体"/>
                <w:b/>
                <w:bCs/>
                <w:i w:val="0"/>
                <w:iCs w:val="0"/>
                <w:color w:val="auto"/>
                <w:kern w:val="0"/>
                <w:sz w:val="18"/>
                <w:szCs w:val="18"/>
                <w:highlight w:val="none"/>
                <w:u w:val="none"/>
                <w:lang w:val="en-US" w:eastAsia="zh-CN" w:bidi="ar"/>
              </w:rPr>
              <w:t>或CMA</w:t>
            </w:r>
            <w:r>
              <w:rPr>
                <w:rFonts w:hint="eastAsia" w:ascii="宋体" w:hAnsi="宋体" w:eastAsia="宋体" w:cs="宋体"/>
                <w:b/>
                <w:bCs/>
                <w:i w:val="0"/>
                <w:iCs w:val="0"/>
                <w:color w:val="auto"/>
                <w:kern w:val="0"/>
                <w:sz w:val="18"/>
                <w:szCs w:val="18"/>
                <w:highlight w:val="none"/>
                <w:u w:val="none"/>
                <w:lang w:val="en-US" w:eastAsia="zh-CN" w:bidi="ar"/>
              </w:rPr>
              <w:t>标识的检测报告</w:t>
            </w:r>
            <w:r>
              <w:rPr>
                <w:rFonts w:hint="eastAsia" w:ascii="宋体" w:hAnsi="宋体" w:cs="宋体"/>
                <w:b/>
                <w:bCs/>
                <w:i w:val="0"/>
                <w:iCs w:val="0"/>
                <w:color w:val="auto"/>
                <w:kern w:val="0"/>
                <w:sz w:val="18"/>
                <w:szCs w:val="18"/>
                <w:highlight w:val="none"/>
                <w:u w:val="none"/>
                <w:lang w:val="en-US" w:eastAsia="zh-CN" w:bidi="ar"/>
              </w:rPr>
              <w:t>原件扫描件，未提供视为不满足。</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592A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F4341">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135A47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FCA5EC">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4</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575F79">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智能虫情监测设备</w:t>
            </w:r>
          </w:p>
          <w:p w14:paraId="50FD4D6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top"/>
          </w:tcPr>
          <w:p w14:paraId="2EBE1CD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符合国家标准，能自动拍照、上传害虫图片，可自动清理死虫体，支持电脑客户端、网页版、移动端数据共享，同时能够实现自动分析相关数据，历史数据可实时在线免费存储、查阅、下载表格及图片，方便使用人员进行数据的横向比较和纵向分析。同时，测报人员可以根据数据比较要求，自由在图片平台上切换虫体大小对比标尺网格，实现精准校准虫体大小；</w:t>
            </w:r>
          </w:p>
          <w:p w14:paraId="584097F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整体结构采用304不锈钢材质或不锈钢喷塑，高度不低于300CM，配备防电机箱，外标防电标识，具有防尘、防水功能。撞击屏互成的夹角不低于120°，捕捉口外围设有滤网，防止非目标体大虫子进入机器内部，影响小虫子自动识别，设备配备防雨百叶和防雨棚，保证雨天正常工作；</w:t>
            </w:r>
          </w:p>
          <w:p w14:paraId="070C67B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虫体处理：远红外虫体处理，温仓温度85±5℃，虫体处理致死率不低于95%，虫体完整率≥98%，处理时间可调（15种处理时间调整）。同时设备自带传送带散虫平铺结构，传送带准确的将虫体运输到拍照区域内，保证虫体不堆叠，能确保让每一个虫子特征都可以被拍得清楚，为自动识别和人工矫正打好基础，分散率100%，无堆叠，测报灯可以引诱并识别常规大田害虫不限于草地贪夜蛾、草地螟、玉米螟、蝼蛄、金龟子、大螟、二化螟、白背飞虱、褐飞虱等，识别率≥85%；</w:t>
            </w:r>
          </w:p>
          <w:p w14:paraId="2A4C6BD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（4）可实现自动雨控及排水，能将雨水、虫分离；具备防雷击功能；</w:t>
            </w:r>
          </w:p>
          <w:p w14:paraId="45001A2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虫情图像拍照要求：内置高清工业摄像机，且摄像头像素不低于1200万，可通过照片自动识别虫子数量来自动调节拍照时间间隔，系统感应到虫子数量较多后，设备会自动调节拍照间隔时间；平台端对上传的昆虫图片进行自动识别及计数并且具备两种以上不同识别数据库模型并能一键切换，每天虫害的统计数据、目标虫害发生情况以短信预警方式发送给用户。</w:t>
            </w:r>
          </w:p>
          <w:p w14:paraId="3E5D7CD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（6）控制功能：全中文液晶显示，7寸电容触摸屏。可编程控制系统，可分时段设置和控制，远程自动拍照，GPRS制式录入，内置4000万像素高清工业相机。GPS/北斗定位等功能；</w:t>
            </w:r>
          </w:p>
          <w:p w14:paraId="1033A25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中控系统：采用四核或以上微型电脑中控，灯管开关、转仓、工作模式、拍照间隔、联网信息、远程启动/重启、设备位置报警、电量提醒、流量提醒等设备的运行状态可以通过中控远程监控，可进行人工分析虫情数量及类型，可以按照时间段进行统计虫情数量及趋势分析等；</w:t>
            </w:r>
          </w:p>
          <w:p w14:paraId="70D3293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（8）其他：市电供电或太阳能供电，蓄电池为锂电池，规格：12V,40Ah。连续阴雨天，设备正常运行不低于20天。诱虫光源主波长365nm 20W黑光灯管；灯管启动时间不超过5秒，绝缘电阻不低于2.5MΩ，设备自带不小于7寸触摸显示屏。晚上自动开灯，白天自动关灯（待机）。在夜间工作状态下，不受瞬间强光照射改变工作状态。</w:t>
            </w:r>
          </w:p>
          <w:p w14:paraId="359DCCA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（9）设备工作环境：可在-40到70℃，湿度0—95％的环境中正常工作；</w:t>
            </w:r>
          </w:p>
          <w:p w14:paraId="1898D184">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（10）采集数据实现自动远程传输，并可按要求接入国家级、省级、市级、县级和当地相关农作物有害生物监控信息系统。</w:t>
            </w:r>
          </w:p>
          <w:p w14:paraId="7A065BC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实时监测是否堵虫，当设备检测到堵虫，会关闭诱虫灯管，并通过软件平台推送堵虫告警。带自动清虫功能，当设备检测到堵虫，会关闭诱虫灯管，执行自动清虫，通过程序控制自动运行，清理堵虫故障，减少人工上门清理频率，降低设备故障率，检测到无堵虫时恢复正常工作模式并后台推送堵虫恢复告警。</w:t>
            </w:r>
          </w:p>
          <w:p w14:paraId="6EDE7CA7">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（12）语音播报功能：具有语音播报功能，可以实时播报每一步的进程；</w:t>
            </w:r>
          </w:p>
          <w:p w14:paraId="68D4FAC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（13）断电及故障预警：内置备用电源，设备断电后向平台端自动发送设备异常数据，实现断电及故障自动预警。</w:t>
            </w:r>
          </w:p>
          <w:p w14:paraId="06C666F9">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可在四情监测管理系统中筛选站点查看对应的虫情监测数据，可根据病虫情设备采集的数据信息，对项目区域可能发生的病虫害情况进行提前预警，提示管理者进行防治处理。设备实时监测数据可对接到电脑端数据分析平台及江苏省智慧农事服务中心平台”。</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03FBB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2079A">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2B771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C1DE7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5</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83E7E2">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农业病虫害AR 智能测报仪</w:t>
            </w:r>
          </w:p>
          <w:p w14:paraId="2A20819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45E4CF">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1.设备基本功能</w:t>
            </w:r>
          </w:p>
          <w:p w14:paraId="1B313056">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（1）基本功能：应用于水稻、小麦等作物主要病虫害调查，如稻飞虱、赤霉病等，并可拓展其他作物主要病虫害调查场景。</w:t>
            </w:r>
          </w:p>
          <w:p w14:paraId="589383C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操作系统</w:t>
            </w:r>
            <w:r>
              <w:rPr>
                <w:rFonts w:hint="eastAsia" w:ascii="宋体" w:hAnsi="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Android 10 </w:t>
            </w:r>
            <w:r>
              <w:rPr>
                <w:rFonts w:hint="eastAsia" w:ascii="宋体" w:hAnsi="宋体" w:eastAsia="宋体" w:cs="宋体"/>
                <w:i w:val="0"/>
                <w:iCs w:val="0"/>
                <w:color w:val="auto"/>
                <w:kern w:val="0"/>
                <w:sz w:val="18"/>
                <w:szCs w:val="18"/>
                <w:highlight w:val="none"/>
                <w:u w:val="none"/>
                <w:lang w:val="en-US" w:eastAsia="zh-CN" w:bidi="ar"/>
              </w:rPr>
              <w:t>及以上系统</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处理器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内存 </w:t>
            </w:r>
            <w:r>
              <w:rPr>
                <w:rFonts w:hint="default" w:ascii="宋体" w:hAnsi="宋体" w:eastAsia="宋体" w:cs="宋体"/>
                <w:i w:val="0"/>
                <w:iCs w:val="0"/>
                <w:color w:val="auto"/>
                <w:kern w:val="0"/>
                <w:sz w:val="18"/>
                <w:szCs w:val="18"/>
                <w:highlight w:val="none"/>
                <w:u w:val="none"/>
                <w:lang w:val="en-US" w:eastAsia="zh-CN" w:bidi="ar"/>
              </w:rPr>
              <w:t xml:space="preserve">8 </w:t>
            </w:r>
            <w:r>
              <w:rPr>
                <w:rFonts w:hint="eastAsia" w:ascii="宋体" w:hAnsi="宋体" w:eastAsia="宋体" w:cs="宋体"/>
                <w:i w:val="0"/>
                <w:iCs w:val="0"/>
                <w:color w:val="auto"/>
                <w:kern w:val="0"/>
                <w:sz w:val="18"/>
                <w:szCs w:val="18"/>
                <w:highlight w:val="none"/>
                <w:u w:val="none"/>
                <w:lang w:val="en-US" w:eastAsia="zh-CN" w:bidi="ar"/>
              </w:rPr>
              <w:t xml:space="preserve">核架构，主频 </w:t>
            </w:r>
            <w:r>
              <w:rPr>
                <w:rFonts w:hint="default" w:ascii="宋体" w:hAnsi="宋体" w:eastAsia="宋体" w:cs="宋体"/>
                <w:i w:val="0"/>
                <w:iCs w:val="0"/>
                <w:color w:val="auto"/>
                <w:kern w:val="0"/>
                <w:sz w:val="18"/>
                <w:szCs w:val="18"/>
                <w:highlight w:val="none"/>
                <w:u w:val="none"/>
                <w:lang w:val="en-US" w:eastAsia="zh-CN" w:bidi="ar"/>
              </w:rPr>
              <w:t xml:space="preserve">1.5GHz </w:t>
            </w:r>
            <w:r>
              <w:rPr>
                <w:rFonts w:hint="eastAsia" w:ascii="宋体" w:hAnsi="宋体" w:eastAsia="宋体" w:cs="宋体"/>
                <w:i w:val="0"/>
                <w:iCs w:val="0"/>
                <w:color w:val="auto"/>
                <w:kern w:val="0"/>
                <w:sz w:val="18"/>
                <w:szCs w:val="18"/>
                <w:highlight w:val="none"/>
                <w:u w:val="none"/>
                <w:lang w:val="en-US" w:eastAsia="zh-CN" w:bidi="ar"/>
              </w:rPr>
              <w:t>以上</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存储 </w:t>
            </w:r>
            <w:r>
              <w:rPr>
                <w:rFonts w:hint="default" w:ascii="宋体" w:hAnsi="宋体" w:eastAsia="宋体" w:cs="宋体"/>
                <w:i w:val="0"/>
                <w:iCs w:val="0"/>
                <w:color w:val="auto"/>
                <w:kern w:val="0"/>
                <w:sz w:val="18"/>
                <w:szCs w:val="18"/>
                <w:highlight w:val="none"/>
                <w:u w:val="none"/>
                <w:lang w:val="en-US" w:eastAsia="zh-CN" w:bidi="ar"/>
              </w:rPr>
              <w:t>32GB</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 xml:space="preserve">3GB </w:t>
            </w:r>
            <w:r>
              <w:rPr>
                <w:rFonts w:hint="eastAsia" w:ascii="宋体" w:hAnsi="宋体" w:eastAsia="宋体" w:cs="宋体"/>
                <w:i w:val="0"/>
                <w:iCs w:val="0"/>
                <w:color w:val="auto"/>
                <w:kern w:val="0"/>
                <w:sz w:val="18"/>
                <w:szCs w:val="18"/>
                <w:highlight w:val="none"/>
                <w:u w:val="none"/>
                <w:lang w:val="en-US" w:eastAsia="zh-CN" w:bidi="ar"/>
              </w:rPr>
              <w:t xml:space="preserve">内存以上。 </w:t>
            </w:r>
          </w:p>
          <w:p w14:paraId="5820B092">
            <w:pPr>
              <w:keepNext w:val="0"/>
              <w:keepLines w:val="0"/>
              <w:pageBreakBefore w:val="0"/>
              <w:widowControl/>
              <w:suppressLineNumbers w:val="0"/>
              <w:kinsoku/>
              <w:wordWrap/>
              <w:overflowPunct/>
              <w:topLinePunct w:val="0"/>
              <w:autoSpaceDE/>
              <w:autoSpaceDN/>
              <w:bidi w:val="0"/>
              <w:adjustRightInd/>
              <w:snapToGrid/>
              <w:jc w:val="both"/>
              <w:textAlignment w:val="auto"/>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显示器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支持单目或双目显示功能，</w:t>
            </w:r>
            <w:r>
              <w:rPr>
                <w:rFonts w:hint="default" w:ascii="宋体" w:hAnsi="宋体" w:eastAsia="宋体" w:cs="宋体"/>
                <w:i w:val="0"/>
                <w:iCs w:val="0"/>
                <w:color w:val="auto"/>
                <w:kern w:val="0"/>
                <w:sz w:val="18"/>
                <w:szCs w:val="18"/>
                <w:highlight w:val="none"/>
                <w:u w:val="none"/>
                <w:lang w:val="en-US" w:eastAsia="zh-CN" w:bidi="ar"/>
              </w:rPr>
              <w:t xml:space="preserve">0.2 </w:t>
            </w:r>
            <w:r>
              <w:rPr>
                <w:rFonts w:hint="eastAsia" w:ascii="宋体" w:hAnsi="宋体" w:eastAsia="宋体" w:cs="宋体"/>
                <w:i w:val="0"/>
                <w:iCs w:val="0"/>
                <w:color w:val="auto"/>
                <w:kern w:val="0"/>
                <w:sz w:val="18"/>
                <w:szCs w:val="18"/>
                <w:highlight w:val="none"/>
                <w:u w:val="none"/>
                <w:lang w:val="en-US" w:eastAsia="zh-CN" w:bidi="ar"/>
              </w:rPr>
              <w:t>寸以上屏幕，峰值亮度</w:t>
            </w:r>
            <w:r>
              <w:rPr>
                <w:rFonts w:hint="default" w:ascii="宋体" w:hAnsi="宋体" w:eastAsia="宋体" w:cs="宋体"/>
                <w:i w:val="0"/>
                <w:iCs w:val="0"/>
                <w:color w:val="auto"/>
                <w:kern w:val="0"/>
                <w:sz w:val="18"/>
                <w:szCs w:val="18"/>
                <w:highlight w:val="none"/>
                <w:u w:val="none"/>
                <w:lang w:val="en-US" w:eastAsia="zh-CN" w:bidi="ar"/>
              </w:rPr>
              <w:t xml:space="preserve">3000nits </w:t>
            </w:r>
            <w:r>
              <w:rPr>
                <w:rFonts w:hint="eastAsia" w:ascii="宋体" w:hAnsi="宋体" w:eastAsia="宋体" w:cs="宋体"/>
                <w:i w:val="0"/>
                <w:iCs w:val="0"/>
                <w:color w:val="auto"/>
                <w:kern w:val="0"/>
                <w:sz w:val="18"/>
                <w:szCs w:val="18"/>
                <w:highlight w:val="none"/>
                <w:u w:val="none"/>
                <w:lang w:val="en-US" w:eastAsia="zh-CN" w:bidi="ar"/>
              </w:rPr>
              <w:t xml:space="preserve">及以上，室外阳光下清晰可见。 </w:t>
            </w:r>
          </w:p>
          <w:p w14:paraId="2497321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（4）</w:t>
            </w:r>
            <w:r>
              <w:rPr>
                <w:rFonts w:hint="eastAsia" w:ascii="宋体" w:hAnsi="宋体" w:eastAsia="宋体" w:cs="宋体"/>
                <w:i w:val="0"/>
                <w:iCs w:val="0"/>
                <w:color w:val="auto"/>
                <w:kern w:val="0"/>
                <w:sz w:val="18"/>
                <w:szCs w:val="18"/>
                <w:highlight w:val="none"/>
                <w:u w:val="none"/>
                <w:lang w:val="en-US" w:eastAsia="zh-CN" w:bidi="ar"/>
              </w:rPr>
              <w:t>摄像头</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拍照图像最大支持 </w:t>
            </w:r>
            <w:r>
              <w:rPr>
                <w:rFonts w:hint="default" w:ascii="宋体" w:hAnsi="宋体" w:eastAsia="宋体" w:cs="宋体"/>
                <w:i w:val="0"/>
                <w:iCs w:val="0"/>
                <w:color w:val="auto"/>
                <w:kern w:val="0"/>
                <w:sz w:val="18"/>
                <w:szCs w:val="18"/>
                <w:highlight w:val="none"/>
                <w:u w:val="none"/>
                <w:lang w:val="en-US" w:eastAsia="zh-CN" w:bidi="ar"/>
              </w:rPr>
              <w:t xml:space="preserve">3000 </w:t>
            </w:r>
            <w:r>
              <w:rPr>
                <w:rFonts w:hint="eastAsia" w:ascii="宋体" w:hAnsi="宋体" w:eastAsia="宋体" w:cs="宋体"/>
                <w:i w:val="0"/>
                <w:iCs w:val="0"/>
                <w:color w:val="auto"/>
                <w:kern w:val="0"/>
                <w:sz w:val="18"/>
                <w:szCs w:val="18"/>
                <w:highlight w:val="none"/>
                <w:u w:val="none"/>
                <w:lang w:val="en-US" w:eastAsia="zh-CN" w:bidi="ar"/>
              </w:rPr>
              <w:t>万像素及以上，支持长焦</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广角，陀螺仪</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环境光传感器</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支持自动对焦功能。 </w:t>
            </w:r>
          </w:p>
          <w:p w14:paraId="324EC05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（5）</w:t>
            </w:r>
            <w:r>
              <w:rPr>
                <w:rFonts w:hint="eastAsia" w:ascii="宋体" w:hAnsi="宋体" w:eastAsia="宋体" w:cs="宋体"/>
                <w:i w:val="0"/>
                <w:iCs w:val="0"/>
                <w:color w:val="auto"/>
                <w:kern w:val="0"/>
                <w:sz w:val="18"/>
                <w:szCs w:val="18"/>
                <w:highlight w:val="none"/>
                <w:u w:val="none"/>
                <w:lang w:val="en-US" w:eastAsia="zh-CN" w:bidi="ar"/>
              </w:rPr>
              <w:t>电池</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可拆卸更换电池或可边充电边工作，使用续航时间</w:t>
            </w:r>
            <w:r>
              <w:rPr>
                <w:rFonts w:hint="default" w:ascii="宋体" w:hAnsi="宋体" w:eastAsia="宋体" w:cs="宋体"/>
                <w:i w:val="0"/>
                <w:iCs w:val="0"/>
                <w:color w:val="auto"/>
                <w:kern w:val="0"/>
                <w:sz w:val="18"/>
                <w:szCs w:val="18"/>
                <w:highlight w:val="none"/>
                <w:u w:val="none"/>
                <w:lang w:val="en-US" w:eastAsia="zh-CN" w:bidi="ar"/>
              </w:rPr>
              <w:t>3h</w:t>
            </w:r>
            <w:r>
              <w:rPr>
                <w:rFonts w:hint="eastAsia" w:ascii="宋体" w:hAnsi="宋体" w:eastAsia="宋体" w:cs="宋体"/>
                <w:i w:val="0"/>
                <w:iCs w:val="0"/>
                <w:color w:val="auto"/>
                <w:kern w:val="0"/>
                <w:sz w:val="18"/>
                <w:szCs w:val="18"/>
                <w:highlight w:val="none"/>
                <w:u w:val="none"/>
                <w:lang w:val="en-US" w:eastAsia="zh-CN" w:bidi="ar"/>
              </w:rPr>
              <w:t xml:space="preserve">及以上。 </w:t>
            </w:r>
          </w:p>
          <w:p w14:paraId="5B6D6720">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（6）</w:t>
            </w:r>
            <w:r>
              <w:rPr>
                <w:rFonts w:hint="eastAsia" w:ascii="宋体" w:hAnsi="宋体" w:eastAsia="宋体" w:cs="宋体"/>
                <w:i w:val="0"/>
                <w:iCs w:val="0"/>
                <w:color w:val="auto"/>
                <w:kern w:val="0"/>
                <w:sz w:val="18"/>
                <w:szCs w:val="18"/>
                <w:highlight w:val="none"/>
                <w:u w:val="none"/>
                <w:lang w:val="en-US" w:eastAsia="zh-CN" w:bidi="ar"/>
              </w:rPr>
              <w:t>外形及防水性</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一体机形态，无需外接数据线，接口</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Tvpe-C;</w:t>
            </w:r>
            <w:r>
              <w:rPr>
                <w:rFonts w:hint="eastAsia" w:ascii="宋体" w:hAnsi="宋体" w:eastAsia="宋体" w:cs="宋体"/>
                <w:i w:val="0"/>
                <w:iCs w:val="0"/>
                <w:color w:val="auto"/>
                <w:kern w:val="0"/>
                <w:sz w:val="18"/>
                <w:szCs w:val="18"/>
                <w:highlight w:val="none"/>
                <w:u w:val="none"/>
                <w:lang w:val="en-US" w:eastAsia="zh-CN" w:bidi="ar"/>
              </w:rPr>
              <w:t>支持</w:t>
            </w:r>
            <w:r>
              <w:rPr>
                <w:rFonts w:hint="default" w:ascii="宋体" w:hAnsi="宋体" w:eastAsia="宋体" w:cs="宋体"/>
                <w:i w:val="0"/>
                <w:iCs w:val="0"/>
                <w:color w:val="auto"/>
                <w:kern w:val="0"/>
                <w:sz w:val="18"/>
                <w:szCs w:val="18"/>
                <w:highlight w:val="none"/>
                <w:u w:val="none"/>
                <w:lang w:val="en-US" w:eastAsia="zh-CN" w:bidi="ar"/>
              </w:rPr>
              <w:t>TF</w:t>
            </w:r>
            <w:r>
              <w:rPr>
                <w:rFonts w:hint="eastAsia" w:ascii="宋体" w:hAnsi="宋体" w:eastAsia="宋体" w:cs="宋体"/>
                <w:i w:val="0"/>
                <w:iCs w:val="0"/>
                <w:color w:val="auto"/>
                <w:kern w:val="0"/>
                <w:sz w:val="18"/>
                <w:szCs w:val="18"/>
                <w:highlight w:val="none"/>
                <w:u w:val="none"/>
                <w:lang w:val="en-US" w:eastAsia="zh-CN" w:bidi="ar"/>
              </w:rPr>
              <w:t>卡。可调节头围大小，瞳距不同皆可佩戴使用，整机为SUS 304不锈钢材质，耐酸碱，耐腐蚀，防护等级IP67，抗冲击等级IK08；</w:t>
            </w:r>
          </w:p>
          <w:p w14:paraId="07B82C7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（7）</w:t>
            </w:r>
            <w:r>
              <w:rPr>
                <w:rFonts w:hint="eastAsia" w:ascii="宋体" w:hAnsi="宋体" w:eastAsia="宋体" w:cs="宋体"/>
                <w:i w:val="0"/>
                <w:iCs w:val="0"/>
                <w:color w:val="auto"/>
                <w:kern w:val="0"/>
                <w:sz w:val="18"/>
                <w:szCs w:val="18"/>
                <w:highlight w:val="none"/>
                <w:u w:val="none"/>
                <w:lang w:val="en-US" w:eastAsia="zh-CN" w:bidi="ar"/>
              </w:rPr>
              <w:t>通用无线网络</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 </w:t>
            </w:r>
            <w:r>
              <w:rPr>
                <w:rFonts w:hint="default" w:ascii="宋体" w:hAnsi="宋体" w:eastAsia="宋体" w:cs="宋体"/>
                <w:i w:val="0"/>
                <w:iCs w:val="0"/>
                <w:color w:val="auto"/>
                <w:kern w:val="0"/>
                <w:sz w:val="18"/>
                <w:szCs w:val="18"/>
                <w:highlight w:val="none"/>
                <w:u w:val="none"/>
                <w:lang w:val="en-US" w:eastAsia="zh-CN" w:bidi="ar"/>
              </w:rPr>
              <w:t>wifi2.4GHz</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wifi5GHz</w:t>
            </w:r>
            <w:r>
              <w:rPr>
                <w:rFonts w:hint="eastAsia" w:ascii="宋体" w:hAnsi="宋体" w:eastAsia="宋体" w:cs="宋体"/>
                <w:i w:val="0"/>
                <w:iCs w:val="0"/>
                <w:color w:val="auto"/>
                <w:kern w:val="0"/>
                <w:sz w:val="18"/>
                <w:szCs w:val="18"/>
                <w:highlight w:val="none"/>
                <w:u w:val="none"/>
                <w:lang w:val="en-US" w:eastAsia="zh-CN" w:bidi="ar"/>
              </w:rPr>
              <w:t xml:space="preserve">、蓝牙 </w:t>
            </w:r>
            <w:r>
              <w:rPr>
                <w:rFonts w:hint="default" w:ascii="宋体" w:hAnsi="宋体" w:eastAsia="宋体" w:cs="宋体"/>
                <w:i w:val="0"/>
                <w:iCs w:val="0"/>
                <w:color w:val="auto"/>
                <w:kern w:val="0"/>
                <w:sz w:val="18"/>
                <w:szCs w:val="18"/>
                <w:highlight w:val="none"/>
                <w:u w:val="none"/>
                <w:lang w:val="en-US" w:eastAsia="zh-CN" w:bidi="ar"/>
              </w:rPr>
              <w:t>5.0</w:t>
            </w:r>
            <w:r>
              <w:rPr>
                <w:rFonts w:hint="eastAsia" w:ascii="宋体" w:hAnsi="宋体" w:eastAsia="宋体" w:cs="宋体"/>
                <w:i w:val="0"/>
                <w:iCs w:val="0"/>
                <w:color w:val="auto"/>
                <w:kern w:val="0"/>
                <w:sz w:val="18"/>
                <w:szCs w:val="18"/>
                <w:highlight w:val="none"/>
                <w:u w:val="none"/>
                <w:lang w:val="en-US" w:eastAsia="zh-CN" w:bidi="ar"/>
              </w:rPr>
              <w:t xml:space="preserve">。 </w:t>
            </w:r>
          </w:p>
          <w:p w14:paraId="15DED9F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（8）</w:t>
            </w:r>
            <w:r>
              <w:rPr>
                <w:rFonts w:hint="eastAsia" w:ascii="宋体" w:hAnsi="宋体" w:eastAsia="宋体" w:cs="宋体"/>
                <w:i w:val="0"/>
                <w:iCs w:val="0"/>
                <w:color w:val="auto"/>
                <w:kern w:val="0"/>
                <w:sz w:val="18"/>
                <w:szCs w:val="18"/>
                <w:highlight w:val="none"/>
                <w:u w:val="none"/>
                <w:lang w:val="en-US" w:eastAsia="zh-CN" w:bidi="ar"/>
              </w:rPr>
              <w:t>数据采集云存储：实时采集田间数据，每2小时上传一次，储存至少3年历史数据，用折线图、数据列表等不同形式展示；预测结果与国家标准对应，在小麦赤霉病、稻瘟病防治关键期前15天开始预报发病情况，超过防治指标自动报警</w:t>
            </w:r>
            <w:r>
              <w:rPr>
                <w:rFonts w:hint="eastAsia" w:ascii="宋体" w:hAnsi="宋体" w:cs="宋体"/>
                <w:i w:val="0"/>
                <w:iCs w:val="0"/>
                <w:color w:val="auto"/>
                <w:kern w:val="0"/>
                <w:sz w:val="18"/>
                <w:szCs w:val="18"/>
                <w:highlight w:val="none"/>
                <w:u w:val="none"/>
                <w:lang w:val="en-US" w:eastAsia="zh-CN" w:bidi="ar"/>
              </w:rPr>
              <w:t>。</w:t>
            </w:r>
          </w:p>
          <w:p w14:paraId="3CC23575">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 xml:space="preserve">2.调查功能 </w:t>
            </w:r>
          </w:p>
          <w:p w14:paraId="1A16742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准确性要求</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支持水稻稻飞虱盘拍场景的图像识别，可通过目标检测模型识别灰飞虱，白背飞虱，褐飞虱的长短翅成虫以及高低龄稻飞虱若虫，准确率不低于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。支持小 </w:t>
            </w:r>
          </w:p>
          <w:p w14:paraId="214EB68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 xml:space="preserve">麦蚜虫图像识别，可通过目标检测模型识别蚜虫数量，准确率不低于 </w:t>
            </w:r>
            <w:r>
              <w:rPr>
                <w:rFonts w:hint="default" w:ascii="宋体" w:hAnsi="宋体" w:eastAsia="宋体" w:cs="宋体"/>
                <w:i w:val="0"/>
                <w:iCs w:val="0"/>
                <w:color w:val="auto"/>
                <w:kern w:val="0"/>
                <w:sz w:val="18"/>
                <w:szCs w:val="18"/>
                <w:highlight w:val="none"/>
                <w:u w:val="none"/>
                <w:lang w:val="en-US" w:eastAsia="zh-CN" w:bidi="ar"/>
              </w:rPr>
              <w:t>80%</w:t>
            </w:r>
            <w:r>
              <w:rPr>
                <w:rFonts w:hint="eastAsia" w:ascii="宋体" w:hAnsi="宋体" w:eastAsia="宋体" w:cs="宋体"/>
                <w:i w:val="0"/>
                <w:iCs w:val="0"/>
                <w:color w:val="auto"/>
                <w:kern w:val="0"/>
                <w:sz w:val="18"/>
                <w:szCs w:val="18"/>
                <w:highlight w:val="none"/>
                <w:u w:val="none"/>
                <w:lang w:val="en-US" w:eastAsia="zh-CN" w:bidi="ar"/>
              </w:rPr>
              <w:t xml:space="preserve">。支持小麦赤霉病图像识别，可通过实例分割模型识别病小穗占全部小穗的面积，对病害严重程度定量分级，准确率不低于 </w:t>
            </w:r>
            <w:r>
              <w:rPr>
                <w:rFonts w:hint="default" w:ascii="宋体" w:hAnsi="宋体" w:eastAsia="宋体" w:cs="宋体"/>
                <w:i w:val="0"/>
                <w:iCs w:val="0"/>
                <w:color w:val="auto"/>
                <w:kern w:val="0"/>
                <w:sz w:val="18"/>
                <w:szCs w:val="18"/>
                <w:highlight w:val="none"/>
                <w:u w:val="none"/>
                <w:lang w:val="en-US" w:eastAsia="zh-CN" w:bidi="ar"/>
              </w:rPr>
              <w:t>90%</w:t>
            </w:r>
            <w:r>
              <w:rPr>
                <w:rFonts w:hint="eastAsia" w:ascii="宋体" w:hAnsi="宋体" w:eastAsia="宋体" w:cs="宋体"/>
                <w:i w:val="0"/>
                <w:iCs w:val="0"/>
                <w:color w:val="auto"/>
                <w:kern w:val="0"/>
                <w:sz w:val="18"/>
                <w:szCs w:val="18"/>
                <w:highlight w:val="none"/>
                <w:u w:val="none"/>
                <w:lang w:val="en-US" w:eastAsia="zh-CN" w:bidi="ar"/>
              </w:rPr>
              <w:t xml:space="preserve">。 </w:t>
            </w:r>
          </w:p>
          <w:p w14:paraId="660CD96F">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语音功能</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 xml:space="preserve">支持在设备显示屏实时显示图像识别的结果数据以及语音录入数据，支持在设备显示屏实时显示分析汇算后的结果数据。 </w:t>
            </w:r>
          </w:p>
          <w:p w14:paraId="74F3982B">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 xml:space="preserve">操作平台 </w:t>
            </w:r>
            <w:r>
              <w:rPr>
                <w:rFonts w:hint="eastAsia" w:ascii="宋体" w:hAnsi="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支持多端数据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小程序、</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查看全部调查信息。可查看、编辑数据</w:t>
            </w:r>
            <w:r>
              <w:rPr>
                <w:rFonts w:hint="default" w:ascii="宋体" w:hAnsi="宋体" w:eastAsia="宋体" w:cs="宋体"/>
                <w:i w:val="0"/>
                <w:iCs w:val="0"/>
                <w:color w:val="auto"/>
                <w:kern w:val="0"/>
                <w:sz w:val="18"/>
                <w:szCs w:val="18"/>
                <w:highlight w:val="none"/>
                <w:u w:val="none"/>
                <w:lang w:val="en-US" w:eastAsia="zh-CN" w:bidi="ar"/>
              </w:rPr>
              <w:t>:</w:t>
            </w:r>
            <w:r>
              <w:rPr>
                <w:rFonts w:hint="eastAsia" w:ascii="宋体" w:hAnsi="宋体" w:eastAsia="宋体" w:cs="宋体"/>
                <w:i w:val="0"/>
                <w:iCs w:val="0"/>
                <w:color w:val="auto"/>
                <w:kern w:val="0"/>
                <w:sz w:val="18"/>
                <w:szCs w:val="18"/>
                <w:highlight w:val="none"/>
                <w:u w:val="none"/>
                <w:lang w:val="en-US" w:eastAsia="zh-CN" w:bidi="ar"/>
              </w:rPr>
              <w:t>手机端通过采集时间、采集对象进行数据筛选和查看</w:t>
            </w:r>
            <w:r>
              <w:rPr>
                <w:rFonts w:hint="default" w:ascii="宋体" w:hAnsi="宋体" w:eastAsia="宋体" w:cs="宋体"/>
                <w:i w:val="0"/>
                <w:iCs w:val="0"/>
                <w:color w:val="auto"/>
                <w:kern w:val="0"/>
                <w:sz w:val="18"/>
                <w:szCs w:val="18"/>
                <w:highlight w:val="none"/>
                <w:u w:val="none"/>
                <w:lang w:val="en-US" w:eastAsia="zh-CN" w:bidi="ar"/>
              </w:rPr>
              <w:t xml:space="preserve">;PC </w:t>
            </w:r>
            <w:r>
              <w:rPr>
                <w:rFonts w:hint="eastAsia" w:ascii="宋体" w:hAnsi="宋体" w:eastAsia="宋体" w:cs="宋体"/>
                <w:i w:val="0"/>
                <w:iCs w:val="0"/>
                <w:color w:val="auto"/>
                <w:kern w:val="0"/>
                <w:sz w:val="18"/>
                <w:szCs w:val="18"/>
                <w:highlight w:val="none"/>
                <w:u w:val="none"/>
                <w:lang w:val="en-US" w:eastAsia="zh-CN" w:bidi="ar"/>
              </w:rPr>
              <w:t>端均可通过采集时间、采集对象、采集用户、采集地点进行数据筛选、搜索和查看和数据导出。</w:t>
            </w:r>
          </w:p>
          <w:p w14:paraId="594A76F5">
            <w:pPr>
              <w:keepNext w:val="0"/>
              <w:keepLines w:val="0"/>
              <w:widowControl/>
              <w:suppressLineNumbers w:val="0"/>
              <w:jc w:val="left"/>
              <w:rPr>
                <w:rFonts w:hint="eastAsia" w:ascii="宋体" w:hAnsi="宋体" w:eastAsia="宋体" w:cs="宋体"/>
                <w:b/>
                <w:bCs/>
                <w:i w:val="0"/>
                <w:iCs w:val="0"/>
                <w:color w:val="auto"/>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3.其他要求</w:t>
            </w:r>
          </w:p>
          <w:p w14:paraId="58F5D6E0">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农业病虫害 </w:t>
            </w:r>
            <w:r>
              <w:rPr>
                <w:rFonts w:hint="default" w:ascii="宋体" w:hAnsi="宋体" w:eastAsia="宋体" w:cs="宋体"/>
                <w:i w:val="0"/>
                <w:iCs w:val="0"/>
                <w:color w:val="auto"/>
                <w:kern w:val="0"/>
                <w:sz w:val="18"/>
                <w:szCs w:val="18"/>
                <w:highlight w:val="none"/>
                <w:u w:val="none"/>
                <w:lang w:val="en-US" w:eastAsia="zh-CN" w:bidi="ar"/>
              </w:rPr>
              <w:t xml:space="preserve">AR </w:t>
            </w:r>
            <w:r>
              <w:rPr>
                <w:rFonts w:hint="eastAsia" w:ascii="宋体" w:hAnsi="宋体" w:eastAsia="宋体" w:cs="宋体"/>
                <w:i w:val="0"/>
                <w:iCs w:val="0"/>
                <w:color w:val="auto"/>
                <w:kern w:val="0"/>
                <w:sz w:val="18"/>
                <w:szCs w:val="18"/>
                <w:highlight w:val="none"/>
                <w:u w:val="none"/>
                <w:lang w:val="en-US" w:eastAsia="zh-CN" w:bidi="ar"/>
              </w:rPr>
              <w:t>智能测报仪为便携式可移动设备，每次使用过后需要及时清理、充电，监测期间，每月对设备至少巡检一次。</w:t>
            </w:r>
            <w:r>
              <w:rPr>
                <w:rFonts w:hint="eastAsia" w:ascii="宋体" w:hAnsi="宋体" w:cs="宋体"/>
                <w:i w:val="0"/>
                <w:iCs w:val="0"/>
                <w:color w:val="auto"/>
                <w:kern w:val="0"/>
                <w:sz w:val="18"/>
                <w:szCs w:val="18"/>
                <w:highlight w:val="none"/>
                <w:u w:val="none"/>
                <w:lang w:val="en-US" w:eastAsia="zh-CN" w:bidi="ar"/>
              </w:rPr>
              <w:t>设备</w:t>
            </w:r>
            <w:r>
              <w:rPr>
                <w:rFonts w:hint="eastAsia" w:ascii="宋体" w:hAnsi="宋体" w:eastAsia="宋体" w:cs="宋体"/>
                <w:i w:val="0"/>
                <w:iCs w:val="0"/>
                <w:color w:val="auto"/>
                <w:kern w:val="0"/>
                <w:sz w:val="18"/>
                <w:szCs w:val="18"/>
                <w:highlight w:val="none"/>
                <w:u w:val="none"/>
                <w:lang w:val="en-US" w:eastAsia="zh-CN" w:bidi="ar"/>
              </w:rPr>
              <w:t>放置于室内专门区域妥善保管。</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C6F93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402C76">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bidi="ar"/>
              </w:rPr>
              <w:t>套</w:t>
            </w:r>
          </w:p>
        </w:tc>
      </w:tr>
      <w:tr w14:paraId="47C039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971E5F">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6</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F333">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土壤墒情气象自动监测站</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C5B1A">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1</w:t>
            </w:r>
            <w:r>
              <w:rPr>
                <w:rFonts w:hint="eastAsia" w:ascii="宋体" w:hAnsi="宋体" w:cs="宋体"/>
                <w:b/>
                <w:bCs/>
                <w:i w:val="0"/>
                <w:iCs w:val="0"/>
                <w:color w:val="auto"/>
                <w:sz w:val="18"/>
                <w:szCs w:val="18"/>
                <w:highlight w:val="none"/>
                <w:u w:val="none"/>
                <w:lang w:val="en-US" w:eastAsia="zh-CN"/>
              </w:rPr>
              <w:t>.</w:t>
            </w:r>
            <w:r>
              <w:rPr>
                <w:rFonts w:hint="eastAsia" w:ascii="宋体" w:hAnsi="宋体" w:eastAsia="宋体" w:cs="宋体"/>
                <w:b/>
                <w:bCs/>
                <w:i w:val="0"/>
                <w:iCs w:val="0"/>
                <w:color w:val="auto"/>
                <w:sz w:val="18"/>
                <w:szCs w:val="18"/>
                <w:highlight w:val="none"/>
                <w:u w:val="none"/>
                <w:lang w:val="en-US" w:eastAsia="zh-CN"/>
              </w:rPr>
              <w:t>构成：</w:t>
            </w:r>
            <w:r>
              <w:rPr>
                <w:rFonts w:hint="eastAsia" w:ascii="宋体" w:hAnsi="宋体" w:eastAsia="宋体" w:cs="宋体"/>
                <w:i w:val="0"/>
                <w:iCs w:val="0"/>
                <w:color w:val="auto"/>
                <w:kern w:val="0"/>
                <w:sz w:val="18"/>
                <w:szCs w:val="18"/>
                <w:highlight w:val="none"/>
                <w:u w:val="none"/>
                <w:lang w:val="en-US" w:eastAsia="zh-CN" w:bidi="ar"/>
              </w:rPr>
              <w:t>仪器设备主要包括管式土壤墒情自动监测仪、气象传感器、 主采集器、供电单元和外围设备等</w:t>
            </w:r>
            <w:r>
              <w:rPr>
                <w:rFonts w:hint="eastAsia" w:ascii="宋体" w:hAnsi="宋体" w:eastAsia="宋体" w:cs="宋体"/>
                <w:i w:val="0"/>
                <w:iCs w:val="0"/>
                <w:color w:val="auto"/>
                <w:sz w:val="18"/>
                <w:szCs w:val="18"/>
                <w:highlight w:val="none"/>
                <w:u w:val="none"/>
                <w:lang w:val="en-US" w:eastAsia="zh-CN"/>
              </w:rPr>
              <w:t>。</w:t>
            </w:r>
          </w:p>
          <w:p w14:paraId="4BF82579">
            <w:pPr>
              <w:keepNext w:val="0"/>
              <w:keepLines w:val="0"/>
              <w:pageBreakBefore w:val="0"/>
              <w:widowControl/>
              <w:suppressLineNumbers w:val="0"/>
              <w:jc w:val="left"/>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2、监测指标：</w:t>
            </w:r>
            <w:r>
              <w:rPr>
                <w:rFonts w:hint="eastAsia" w:ascii="宋体" w:hAnsi="宋体" w:eastAsia="宋体" w:cs="宋体"/>
                <w:i w:val="0"/>
                <w:iCs w:val="0"/>
                <w:color w:val="auto"/>
                <w:kern w:val="0"/>
                <w:sz w:val="18"/>
                <w:szCs w:val="18"/>
                <w:highlight w:val="none"/>
                <w:u w:val="none"/>
                <w:lang w:val="en-US" w:eastAsia="zh-CN" w:bidi="ar"/>
              </w:rPr>
              <w:t>监测指标包括但不限于土壤含水量（体积含水量，不少于4 层，Ocm～20cm 、20cm～40cm 、40cm～60cm 、60cm～100cm, 敏感元件的中心点安装位置需分别对应10cm、30cm、50cm 、80cm）、 土壤温度（层次要求同土壤含水量）、降雨量、空气温度、空气相对湿度、总辐射、风向、风速、大气压、土壤EC（电导率）等。设备能够通过对传感器监测数据的二次计算输出ETo（参考作物蒸发蒸腾量），加装图像传感器，监测作物长势长相。</w:t>
            </w:r>
          </w:p>
          <w:p w14:paraId="3A130564">
            <w:pPr>
              <w:keepNext w:val="0"/>
              <w:keepLines w:val="0"/>
              <w:pageBreakBefore w:val="0"/>
              <w:widowControl/>
              <w:suppressLineNumbers w:val="0"/>
              <w:jc w:val="left"/>
              <w:rPr>
                <w:rFonts w:hint="eastAsia" w:ascii="宋体" w:hAnsi="宋体" w:eastAsia="宋体" w:cs="宋体"/>
                <w:b/>
                <w:bCs/>
                <w:i w:val="0"/>
                <w:iCs w:val="0"/>
                <w:color w:val="auto"/>
                <w:sz w:val="18"/>
                <w:szCs w:val="18"/>
                <w:highlight w:val="none"/>
                <w:u w:val="none"/>
                <w:lang w:val="en-US" w:eastAsia="zh-CN"/>
              </w:rPr>
            </w:pPr>
            <w:r>
              <w:rPr>
                <w:rFonts w:hint="eastAsia" w:ascii="宋体" w:hAnsi="宋体" w:eastAsia="宋体" w:cs="宋体"/>
                <w:b/>
                <w:bCs/>
                <w:i w:val="0"/>
                <w:iCs w:val="0"/>
                <w:color w:val="auto"/>
                <w:sz w:val="18"/>
                <w:szCs w:val="18"/>
                <w:highlight w:val="none"/>
                <w:u w:val="none"/>
                <w:lang w:val="en-US" w:eastAsia="zh-CN"/>
              </w:rPr>
              <w:t>3、技术参数及性能要求：</w:t>
            </w:r>
          </w:p>
          <w:p w14:paraId="37EBD2BC">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土壤含水量：0～60%VWC，≤0.1%，±2.5%VWC（室内）±5%VWC（室外）；土壤温度：-20℃～80℃，≤0.1℃，±0.5℃；</w:t>
            </w:r>
          </w:p>
          <w:p w14:paraId="04D86458">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（2）</w:t>
            </w:r>
            <w:r>
              <w:rPr>
                <w:rFonts w:hint="eastAsia" w:ascii="宋体" w:hAnsi="宋体" w:eastAsia="宋体" w:cs="宋体"/>
                <w:i w:val="0"/>
                <w:iCs w:val="0"/>
                <w:color w:val="auto"/>
                <w:kern w:val="0"/>
                <w:sz w:val="18"/>
                <w:szCs w:val="18"/>
                <w:highlight w:val="none"/>
                <w:u w:val="none"/>
                <w:lang w:val="en-US" w:eastAsia="zh-CN" w:bidi="ar"/>
              </w:rPr>
              <w:t>空气温度：测量范围-40℃～60℃，分辨率≤0.1℃测量精度，±0.2℃；空气相对湿度：5%～100%，≤1%，±3%（≤80%）、±5%（＞80%）；</w:t>
            </w:r>
          </w:p>
          <w:p w14:paraId="761A4A59">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cs="宋体"/>
                <w:i w:val="0"/>
                <w:iCs w:val="0"/>
                <w:color w:val="auto"/>
                <w:kern w:val="0"/>
                <w:sz w:val="18"/>
                <w:szCs w:val="18"/>
                <w:highlight w:val="none"/>
                <w:u w:val="none"/>
                <w:lang w:val="en-US" w:eastAsia="zh-CN" w:bidi="ar"/>
              </w:rPr>
              <w:t>（3）</w:t>
            </w:r>
            <w:r>
              <w:rPr>
                <w:rFonts w:hint="eastAsia" w:ascii="宋体" w:hAnsi="宋体" w:eastAsia="宋体" w:cs="宋体"/>
                <w:i w:val="0"/>
                <w:iCs w:val="0"/>
                <w:color w:val="auto"/>
                <w:kern w:val="0"/>
                <w:sz w:val="18"/>
                <w:szCs w:val="18"/>
                <w:highlight w:val="none"/>
                <w:u w:val="none"/>
                <w:lang w:val="en-US" w:eastAsia="zh-CN" w:bidi="ar"/>
              </w:rPr>
              <w:t>总辐射：0W/㎡～1400W/㎡，≤5W/㎡，±5%（日累计）；风向：0°～360°，≤3°，±5°；风速：0m/s～60m/s，≤0.1m/s，±(0.5+0.03V)m/s；降雨量：0mm/min～4mm/min，≤0.1mm，翻斗式雨量传感器，测量精度±0.4mm（降雨量小于10mm）±4%（降雨量大于10mm），冲击势能式雨量传感器：±5%（日累计）；大气压：450hPa～100hPa，≤0.1hPa，±0.5hPa；图像传感器像素：≥200W。</w:t>
            </w:r>
          </w:p>
          <w:p w14:paraId="60A2066A">
            <w:pPr>
              <w:keepNext w:val="0"/>
              <w:keepLines w:val="0"/>
              <w:pageBreakBefore w:val="0"/>
              <w:widowControl/>
              <w:suppressLineNumbers w:val="0"/>
              <w:jc w:val="left"/>
              <w:rPr>
                <w:rFonts w:hint="default" w:ascii="宋体" w:hAnsi="宋体" w:eastAsia="宋体" w:cs="宋体"/>
                <w:i w:val="0"/>
                <w:iCs w:val="0"/>
                <w:color w:val="auto"/>
                <w:kern w:val="0"/>
                <w:sz w:val="18"/>
                <w:szCs w:val="18"/>
                <w:highlight w:val="none"/>
                <w:u w:val="none"/>
                <w:lang w:val="en-US" w:eastAsia="zh-CN" w:bidi="ar"/>
              </w:rPr>
            </w:pPr>
            <w:r>
              <w:rPr>
                <w:rFonts w:hint="default" w:ascii="宋体" w:hAnsi="宋体" w:eastAsia="宋体" w:cs="宋体"/>
                <w:i w:val="0"/>
                <w:iCs w:val="0"/>
                <w:color w:val="auto"/>
                <w:kern w:val="0"/>
                <w:sz w:val="18"/>
                <w:szCs w:val="18"/>
                <w:highlight w:val="none"/>
                <w:u w:val="none"/>
                <w:lang w:val="en-US" w:eastAsia="zh-CN" w:bidi="ar"/>
              </w:rPr>
              <w:t>注</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VWC一土壤体积含水量</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V-风速测量值</w:t>
            </w:r>
            <w:r>
              <w:rPr>
                <w:rFonts w:hint="eastAsia" w:ascii="宋体" w:hAnsi="宋体" w:eastAsia="宋体" w:cs="宋体"/>
                <w:i w:val="0"/>
                <w:iCs w:val="0"/>
                <w:color w:val="auto"/>
                <w:kern w:val="0"/>
                <w:sz w:val="18"/>
                <w:szCs w:val="18"/>
                <w:highlight w:val="none"/>
                <w:u w:val="none"/>
                <w:lang w:val="en-US" w:eastAsia="zh-CN" w:bidi="ar"/>
              </w:rPr>
              <w:t>；</w:t>
            </w:r>
            <w:r>
              <w:rPr>
                <w:rFonts w:hint="default" w:ascii="宋体" w:hAnsi="宋体" w:eastAsia="宋体" w:cs="宋体"/>
                <w:i w:val="0"/>
                <w:iCs w:val="0"/>
                <w:color w:val="auto"/>
                <w:kern w:val="0"/>
                <w:sz w:val="18"/>
                <w:szCs w:val="18"/>
                <w:highlight w:val="none"/>
                <w:u w:val="none"/>
                <w:lang w:val="en-US" w:eastAsia="zh-CN" w:bidi="ar"/>
              </w:rPr>
              <w:t>表中技术参数为最低要求，不得低于此标准。</w:t>
            </w:r>
          </w:p>
          <w:p w14:paraId="61B4702E">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传感器采用低功耗设计，且内置一次性电池供电，可工作5年以上；系统支持4G/RJ45网络与服务器通讯，网络支持联通移动的2/3/4G，电信4G；数据可以上传到自己指定的电脑也可以上传到总服务器，可切换，无影响。</w:t>
            </w:r>
          </w:p>
          <w:p w14:paraId="4D005A73">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（5）设备可自动获取安装点的海拔数据及GPS坐标信息，可知道设备及数据采集点具体的地理位置，防盗防位移；</w:t>
            </w:r>
          </w:p>
          <w:p w14:paraId="5493404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（6）设备自带摄像头，200W像素，可视场角90°，支持定时拍照功能，可将现场图片上传到管理云平台方便观察植物实际生长情况，亦可在平台上设置拍照间隔和时间；</w:t>
            </w:r>
          </w:p>
          <w:p w14:paraId="26DF0E85">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（7）系统供电系统为市电供电或太阳能+充电电池结合模式，内置一次磷酸铁锂15Ah电池，拆卸更换方便，可独立工作15天以上。</w:t>
            </w:r>
          </w:p>
          <w:p w14:paraId="77A6B1D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（8）防护等级：IP68</w:t>
            </w:r>
          </w:p>
          <w:p w14:paraId="2080FFD2">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（9）系统采用抗震级设计，可支持抵抗11级台风等级，长效续航：内置大容量锂电池，可独立工作15天以上。外接太阳能电池板，可实现连续工作。</w:t>
            </w:r>
          </w:p>
          <w:p w14:paraId="66D0D151">
            <w:pPr>
              <w:keepNext w:val="0"/>
              <w:keepLines w:val="0"/>
              <w:pageBreakBefore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（10）可在四情监测管理系统中筛选站点查看对应的土壤墒情、气象监测数据，可根据土壤墒情、气象设备采集的数据信息，对项目区域可能发生的异常情况进行提前预警给用户，提示管理者进行处理。</w:t>
            </w:r>
          </w:p>
          <w:p w14:paraId="2362EB79">
            <w:pPr>
              <w:keepNext w:val="0"/>
              <w:keepLines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b/>
                <w:bCs/>
                <w:i w:val="0"/>
                <w:iCs w:val="0"/>
                <w:color w:val="auto"/>
                <w:sz w:val="18"/>
                <w:szCs w:val="18"/>
                <w:highlight w:val="none"/>
                <w:u w:val="none"/>
                <w:lang w:val="en-US" w:eastAsia="zh-CN" w:bidi="ar"/>
              </w:rPr>
              <w:t>安装后提供土壤的田间持水量及土壤容重报告</w:t>
            </w:r>
            <w:r>
              <w:rPr>
                <w:rFonts w:hint="eastAsia" w:ascii="宋体" w:hAnsi="宋体" w:cs="宋体"/>
                <w:b/>
                <w:bCs/>
                <w:i w:val="0"/>
                <w:iCs w:val="0"/>
                <w:color w:val="auto"/>
                <w:sz w:val="18"/>
                <w:szCs w:val="18"/>
                <w:highlight w:val="none"/>
                <w:u w:val="none"/>
                <w:lang w:val="en-US" w:eastAsia="zh-CN" w:bidi="ar"/>
              </w:rPr>
              <w:t>。</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1CCF6">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2F90B">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cs="宋体"/>
                <w:i w:val="0"/>
                <w:iCs w:val="0"/>
                <w:color w:val="auto"/>
                <w:sz w:val="18"/>
                <w:szCs w:val="18"/>
                <w:highlight w:val="none"/>
                <w:u w:val="none"/>
                <w:lang w:eastAsia="zh-CN"/>
              </w:rPr>
              <w:t>套</w:t>
            </w:r>
          </w:p>
        </w:tc>
      </w:tr>
      <w:tr w14:paraId="10D8E7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156E">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7</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4D55">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操作平台</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7829FF">
            <w:pPr>
              <w:keepNext w:val="0"/>
              <w:keepLines w:val="0"/>
              <w:widowControl/>
              <w:suppressLineNumbers w:val="0"/>
              <w:jc w:val="left"/>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基地新建设备操作平台。基地选取面积约为40m²。并在地块的四个角落，依次安装高空鹰眼视频监控设备、害虫性诱智能测报设备、智能虫情测报灯、土壤墒情气象自动监测站等设备，设备需要采用含预埋件混凝土结构的基础安装，确保主体设备稳固（根据具体情况进行调整）。</w:t>
            </w:r>
          </w:p>
          <w:p w14:paraId="5A4BA91A">
            <w:pPr>
              <w:keepNext w:val="0"/>
              <w:keepLines w:val="0"/>
              <w:widowControl/>
              <w:suppressLineNumbers w:val="0"/>
              <w:jc w:val="left"/>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2.仪器操作平台四周新建围栏不少于60m²，围栏采用塑钢栅栏，栏间距15cm左右，护栏高度≥1.2米，含附件基础桩浇筑。围栏含</w:t>
            </w:r>
            <w:r>
              <w:rPr>
                <w:rFonts w:hint="eastAsia" w:ascii="宋体" w:hAnsi="宋体" w:cs="宋体"/>
                <w:i w:val="0"/>
                <w:iCs w:val="0"/>
                <w:color w:val="auto"/>
                <w:kern w:val="0"/>
                <w:sz w:val="18"/>
                <w:szCs w:val="18"/>
                <w:highlight w:val="none"/>
                <w:u w:val="none"/>
                <w:lang w:val="en-US" w:eastAsia="zh-CN" w:bidi="ar"/>
              </w:rPr>
              <w:t>1</w:t>
            </w:r>
            <w:r>
              <w:rPr>
                <w:rFonts w:hint="eastAsia" w:ascii="宋体" w:hAnsi="宋体" w:eastAsia="宋体" w:cs="宋体"/>
                <w:i w:val="0"/>
                <w:iCs w:val="0"/>
                <w:color w:val="auto"/>
                <w:kern w:val="0"/>
                <w:sz w:val="18"/>
                <w:szCs w:val="18"/>
                <w:highlight w:val="none"/>
                <w:u w:val="none"/>
                <w:lang w:val="en-US" w:eastAsia="zh-CN" w:bidi="ar"/>
              </w:rPr>
              <w:t>套1米宽人行门，镀锌结构的塑钢。</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D5034">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rPr>
            </w:pPr>
            <w:r>
              <w:rPr>
                <w:rFonts w:hint="eastAsia" w:ascii="宋体" w:hAnsi="宋体" w:cs="宋体"/>
                <w:i w:val="0"/>
                <w:iCs w:val="0"/>
                <w:color w:val="auto"/>
                <w:sz w:val="18"/>
                <w:szCs w:val="18"/>
                <w:highlight w:val="none"/>
                <w:u w:val="none"/>
                <w:lang w:val="en-US" w:eastAsia="zh-CN"/>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7FC2AD">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eastAsia="zh-CN"/>
              </w:rPr>
            </w:pPr>
            <w:r>
              <w:rPr>
                <w:rFonts w:hint="eastAsia" w:ascii="宋体" w:hAnsi="宋体" w:eastAsia="宋体" w:cs="宋体"/>
                <w:i w:val="0"/>
                <w:iCs w:val="0"/>
                <w:color w:val="auto"/>
                <w:sz w:val="18"/>
                <w:szCs w:val="18"/>
                <w:highlight w:val="none"/>
                <w:u w:val="none"/>
                <w:lang w:eastAsia="zh-CN"/>
              </w:rPr>
              <w:t>项</w:t>
            </w:r>
          </w:p>
        </w:tc>
      </w:tr>
      <w:tr w14:paraId="31BB9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atLeast"/>
        </w:trPr>
        <w:tc>
          <w:tcPr>
            <w:tcW w:w="153"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41F9D2">
            <w:pPr>
              <w:keepNext w:val="0"/>
              <w:keepLines w:val="0"/>
              <w:pageBreakBefore w:val="0"/>
              <w:widowControl/>
              <w:suppressLineNumbers w:val="0"/>
              <w:jc w:val="center"/>
              <w:rPr>
                <w:rFonts w:hint="default"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8</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01F02">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配套服务</w:t>
            </w:r>
          </w:p>
        </w:tc>
        <w:tc>
          <w:tcPr>
            <w:tcW w:w="3860"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71AB8D">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1.“四情”设备需对接省、市、县平台，质保期内每年4—10月每年巡检不低于</w:t>
            </w:r>
            <w:r>
              <w:rPr>
                <w:rFonts w:hint="eastAsia" w:ascii="宋体" w:hAnsi="宋体" w:cs="宋体"/>
                <w:i w:val="0"/>
                <w:iCs w:val="0"/>
                <w:color w:val="auto"/>
                <w:sz w:val="18"/>
                <w:szCs w:val="18"/>
                <w:highlight w:val="none"/>
                <w:u w:val="none"/>
                <w:lang w:val="en-US" w:eastAsia="zh-CN" w:bidi="ar"/>
              </w:rPr>
              <w:t>2</w:t>
            </w:r>
            <w:r>
              <w:rPr>
                <w:rFonts w:hint="eastAsia" w:ascii="宋体" w:hAnsi="宋体" w:eastAsia="宋体" w:cs="宋体"/>
                <w:i w:val="0"/>
                <w:iCs w:val="0"/>
                <w:color w:val="auto"/>
                <w:sz w:val="18"/>
                <w:szCs w:val="18"/>
                <w:highlight w:val="none"/>
                <w:u w:val="none"/>
                <w:lang w:val="en-US" w:eastAsia="zh-CN" w:bidi="ar"/>
              </w:rPr>
              <w:t>次。</w:t>
            </w:r>
          </w:p>
          <w:p w14:paraId="37D533C6">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2.结合展示基地作物提供作物长势监测服务，水稻</w:t>
            </w:r>
            <w:r>
              <w:rPr>
                <w:rFonts w:hint="eastAsia" w:ascii="宋体" w:hAnsi="宋体" w:cs="宋体"/>
                <w:i w:val="0"/>
                <w:iCs w:val="0"/>
                <w:color w:val="auto"/>
                <w:sz w:val="18"/>
                <w:szCs w:val="18"/>
                <w:highlight w:val="none"/>
                <w:u w:val="none"/>
                <w:lang w:val="en-US" w:eastAsia="zh-CN" w:bidi="ar"/>
              </w:rPr>
              <w:t>9</w:t>
            </w:r>
            <w:r>
              <w:rPr>
                <w:rFonts w:hint="eastAsia" w:ascii="宋体" w:hAnsi="宋体" w:eastAsia="宋体" w:cs="宋体"/>
                <w:i w:val="0"/>
                <w:iCs w:val="0"/>
                <w:color w:val="auto"/>
                <w:sz w:val="18"/>
                <w:szCs w:val="18"/>
                <w:highlight w:val="none"/>
                <w:u w:val="none"/>
                <w:lang w:val="en-US" w:eastAsia="zh-CN" w:bidi="ar"/>
              </w:rPr>
              <w:t>次/年、小麦</w:t>
            </w:r>
            <w:r>
              <w:rPr>
                <w:rFonts w:hint="eastAsia" w:ascii="宋体" w:hAnsi="宋体" w:cs="宋体"/>
                <w:i w:val="0"/>
                <w:iCs w:val="0"/>
                <w:color w:val="auto"/>
                <w:sz w:val="18"/>
                <w:szCs w:val="18"/>
                <w:highlight w:val="none"/>
                <w:u w:val="none"/>
                <w:lang w:val="en-US" w:eastAsia="zh-CN" w:bidi="ar"/>
              </w:rPr>
              <w:t>8</w:t>
            </w:r>
            <w:r>
              <w:rPr>
                <w:rFonts w:hint="eastAsia" w:ascii="宋体" w:hAnsi="宋体" w:eastAsia="宋体" w:cs="宋体"/>
                <w:i w:val="0"/>
                <w:iCs w:val="0"/>
                <w:color w:val="auto"/>
                <w:sz w:val="18"/>
                <w:szCs w:val="18"/>
                <w:highlight w:val="none"/>
                <w:u w:val="none"/>
                <w:lang w:val="en-US" w:eastAsia="zh-CN" w:bidi="ar"/>
              </w:rPr>
              <w:t>次/年，包括苗情、叶面积指数（LAI）、叶片氮含量、地上部生物量及各自的诊断评估结果。</w:t>
            </w:r>
          </w:p>
          <w:p w14:paraId="3C67DF25">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3</w:t>
            </w:r>
            <w:r>
              <w:rPr>
                <w:rFonts w:hint="default" w:ascii="宋体" w:hAnsi="宋体" w:eastAsia="宋体" w:cs="宋体"/>
                <w:i w:val="0"/>
                <w:iCs w:val="0"/>
                <w:color w:val="auto"/>
                <w:sz w:val="18"/>
                <w:szCs w:val="18"/>
                <w:highlight w:val="none"/>
                <w:u w:val="none"/>
                <w:lang w:val="en-US" w:eastAsia="zh-CN" w:bidi="ar"/>
              </w:rPr>
              <w:t>.</w:t>
            </w:r>
            <w:r>
              <w:rPr>
                <w:rFonts w:hint="eastAsia" w:ascii="宋体" w:hAnsi="宋体" w:eastAsia="宋体" w:cs="宋体"/>
                <w:i w:val="0"/>
                <w:iCs w:val="0"/>
                <w:color w:val="auto"/>
                <w:sz w:val="18"/>
                <w:szCs w:val="18"/>
                <w:highlight w:val="none"/>
                <w:u w:val="none"/>
                <w:lang w:val="en-US" w:eastAsia="zh-CN" w:bidi="ar"/>
              </w:rPr>
              <w:t xml:space="preserve">智能设备网络可采用有线宽带（带宽不低于 </w:t>
            </w:r>
            <w:r>
              <w:rPr>
                <w:rFonts w:hint="default" w:ascii="宋体" w:hAnsi="宋体" w:eastAsia="宋体" w:cs="宋体"/>
                <w:i w:val="0"/>
                <w:iCs w:val="0"/>
                <w:color w:val="auto"/>
                <w:sz w:val="18"/>
                <w:szCs w:val="18"/>
                <w:highlight w:val="none"/>
                <w:u w:val="none"/>
                <w:lang w:val="en-US" w:eastAsia="zh-CN" w:bidi="ar"/>
              </w:rPr>
              <w:t>200M</w:t>
            </w:r>
            <w:r>
              <w:rPr>
                <w:rFonts w:hint="eastAsia" w:ascii="宋体" w:hAnsi="宋体" w:eastAsia="宋体" w:cs="宋体"/>
                <w:i w:val="0"/>
                <w:iCs w:val="0"/>
                <w:color w:val="auto"/>
                <w:sz w:val="18"/>
                <w:szCs w:val="18"/>
                <w:highlight w:val="none"/>
                <w:u w:val="none"/>
                <w:lang w:val="en-US" w:eastAsia="zh-CN" w:bidi="ar"/>
              </w:rPr>
              <w:t>）</w:t>
            </w:r>
            <w:r>
              <w:rPr>
                <w:rFonts w:hint="eastAsia" w:ascii="宋体" w:hAnsi="宋体" w:cs="宋体"/>
                <w:i w:val="0"/>
                <w:iCs w:val="0"/>
                <w:color w:val="auto"/>
                <w:sz w:val="18"/>
                <w:szCs w:val="18"/>
                <w:highlight w:val="none"/>
                <w:u w:val="none"/>
                <w:lang w:val="en-US" w:eastAsia="zh-CN" w:bidi="ar"/>
              </w:rPr>
              <w:t>5年费用，</w:t>
            </w:r>
            <w:r>
              <w:rPr>
                <w:rFonts w:hint="eastAsia" w:ascii="宋体" w:hAnsi="宋体" w:eastAsia="宋体" w:cs="宋体"/>
                <w:i w:val="0"/>
                <w:iCs w:val="0"/>
                <w:color w:val="auto"/>
                <w:sz w:val="18"/>
                <w:szCs w:val="18"/>
                <w:highlight w:val="none"/>
                <w:u w:val="none"/>
                <w:lang w:val="en-US" w:eastAsia="zh-CN" w:bidi="ar"/>
              </w:rPr>
              <w:t>确保</w:t>
            </w:r>
            <w:r>
              <w:rPr>
                <w:rFonts w:hint="eastAsia" w:ascii="宋体" w:hAnsi="宋体" w:cs="宋体"/>
                <w:i w:val="0"/>
                <w:iCs w:val="0"/>
                <w:color w:val="auto"/>
                <w:sz w:val="18"/>
                <w:szCs w:val="18"/>
                <w:highlight w:val="none"/>
                <w:u w:val="none"/>
                <w:lang w:val="en-US" w:eastAsia="zh-CN" w:bidi="ar"/>
              </w:rPr>
              <w:t>设备</w:t>
            </w:r>
            <w:r>
              <w:rPr>
                <w:rFonts w:hint="eastAsia" w:ascii="宋体" w:hAnsi="宋体" w:eastAsia="宋体" w:cs="宋体"/>
                <w:i w:val="0"/>
                <w:iCs w:val="0"/>
                <w:color w:val="auto"/>
                <w:sz w:val="18"/>
                <w:szCs w:val="18"/>
                <w:highlight w:val="none"/>
                <w:u w:val="none"/>
                <w:lang w:val="en-US" w:eastAsia="zh-CN" w:bidi="ar"/>
              </w:rPr>
              <w:t>打开顺畅。</w:t>
            </w:r>
          </w:p>
          <w:p w14:paraId="324D2817">
            <w:pPr>
              <w:keepNext w:val="0"/>
              <w:keepLines w:val="0"/>
              <w:pageBreakBefore w:val="0"/>
              <w:widowControl/>
              <w:suppressLineNumbers w:val="0"/>
              <w:jc w:val="both"/>
              <w:rPr>
                <w:rFonts w:hint="eastAsia" w:ascii="宋体" w:hAnsi="宋体" w:eastAsia="宋体" w:cs="宋体"/>
                <w:i w:val="0"/>
                <w:iCs w:val="0"/>
                <w:color w:val="auto"/>
                <w:sz w:val="18"/>
                <w:szCs w:val="18"/>
                <w:highlight w:val="none"/>
                <w:u w:val="none"/>
                <w:lang w:val="en-US" w:eastAsia="zh-CN" w:bidi="ar"/>
              </w:rPr>
            </w:pPr>
            <w:r>
              <w:rPr>
                <w:rFonts w:hint="eastAsia" w:ascii="宋体" w:hAnsi="宋体" w:eastAsia="宋体" w:cs="宋体"/>
                <w:i w:val="0"/>
                <w:iCs w:val="0"/>
                <w:color w:val="auto"/>
                <w:sz w:val="18"/>
                <w:szCs w:val="18"/>
                <w:highlight w:val="none"/>
                <w:u w:val="none"/>
                <w:lang w:val="en-US" w:eastAsia="zh-CN" w:bidi="ar"/>
              </w:rPr>
              <w:t>4.所有智能化设备均需接入江苏省农业农村大数据云平台（“苏农云”），数据可自动实时上传。</w:t>
            </w:r>
          </w:p>
        </w:tc>
        <w:tc>
          <w:tcPr>
            <w:tcW w:w="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037E6">
            <w:pPr>
              <w:keepNext w:val="0"/>
              <w:keepLines w:val="0"/>
              <w:pageBreakBefore w:val="0"/>
              <w:widowControl/>
              <w:suppressLineNumbers w:val="0"/>
              <w:jc w:val="center"/>
              <w:rPr>
                <w:rFonts w:hint="default" w:ascii="宋体" w:hAnsi="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1</w:t>
            </w:r>
          </w:p>
        </w:tc>
        <w:tc>
          <w:tcPr>
            <w:tcW w:w="29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DD4D8">
            <w:pPr>
              <w:keepNext w:val="0"/>
              <w:keepLines w:val="0"/>
              <w:pageBreakBefore w:val="0"/>
              <w:widowControl/>
              <w:suppressLineNumbers w:val="0"/>
              <w:jc w:val="center"/>
              <w:rPr>
                <w:rFonts w:hint="eastAsia" w:ascii="宋体" w:hAnsi="宋体" w:eastAsia="宋体" w:cs="宋体"/>
                <w:i w:val="0"/>
                <w:iCs w:val="0"/>
                <w:color w:val="auto"/>
                <w:sz w:val="18"/>
                <w:szCs w:val="18"/>
                <w:highlight w:val="none"/>
                <w:u w:val="none"/>
                <w:lang w:val="en-US" w:eastAsia="zh-CN" w:bidi="ar"/>
              </w:rPr>
            </w:pPr>
            <w:r>
              <w:rPr>
                <w:rFonts w:hint="eastAsia" w:ascii="宋体" w:hAnsi="宋体" w:cs="宋体"/>
                <w:i w:val="0"/>
                <w:iCs w:val="0"/>
                <w:color w:val="auto"/>
                <w:sz w:val="18"/>
                <w:szCs w:val="18"/>
                <w:highlight w:val="none"/>
                <w:u w:val="none"/>
                <w:lang w:val="en-US" w:eastAsia="zh-CN" w:bidi="ar"/>
              </w:rPr>
              <w:t>项</w:t>
            </w:r>
          </w:p>
        </w:tc>
      </w:tr>
    </w:tbl>
    <w:p w14:paraId="10DF8379">
      <w:pPr>
        <w:pStyle w:val="473"/>
        <w:keepNext w:val="0"/>
        <w:keepLines w:val="0"/>
        <w:pageBreakBefore w:val="0"/>
        <w:widowControl w:val="0"/>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注：1、本项目采购清单中技术要求中所有技术参数均为基本技术参数要求，如不满足或负偏离的，将按照标准进行扣分。</w:t>
      </w:r>
    </w:p>
    <w:p w14:paraId="385A15F2">
      <w:pPr>
        <w:pStyle w:val="473"/>
        <w:keepNext w:val="0"/>
        <w:keepLines w:val="0"/>
        <w:pageBreakBefore w:val="0"/>
        <w:widowControl w:val="0"/>
        <w:numPr>
          <w:ilvl w:val="0"/>
          <w:numId w:val="8"/>
        </w:numPr>
        <w:kinsoku/>
        <w:wordWrap/>
        <w:overflowPunct/>
        <w:topLinePunct w:val="0"/>
        <w:autoSpaceDE/>
        <w:autoSpaceDN/>
        <w:bidi w:val="0"/>
        <w:adjustRightInd/>
        <w:snapToGrid/>
        <w:spacing w:line="440" w:lineRule="exact"/>
        <w:ind w:firstLine="422" w:firstLineChars="200"/>
        <w:textAlignment w:val="auto"/>
        <w:rPr>
          <w:rFonts w:hint="eastAsia" w:ascii="宋体" w:hAnsi="宋体" w:eastAsia="宋体" w:cs="宋体"/>
          <w:b/>
          <w:bCs w:val="0"/>
          <w:sz w:val="21"/>
          <w:szCs w:val="21"/>
          <w:lang w:val="en-US" w:eastAsia="zh-CN" w:bidi="ar-SA"/>
        </w:rPr>
      </w:pPr>
      <w:r>
        <w:rPr>
          <w:rFonts w:hint="eastAsia" w:ascii="宋体" w:hAnsi="宋体" w:eastAsia="宋体" w:cs="宋体"/>
          <w:b/>
          <w:bCs w:val="0"/>
          <w:sz w:val="21"/>
          <w:szCs w:val="21"/>
          <w:lang w:val="en-US" w:eastAsia="zh-CN" w:bidi="ar-SA"/>
        </w:rPr>
        <w:t>如技术参数表中参数设定为固定值，均指该参数的最低要求，响应供应商可选择优于最低要求的产品进行响应。</w:t>
      </w:r>
    </w:p>
    <w:p w14:paraId="45381795">
      <w:pPr>
        <w:pStyle w:val="473"/>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2" w:firstLineChars="200"/>
        <w:textAlignment w:val="auto"/>
        <w:rPr>
          <w:rFonts w:hint="default" w:ascii="宋体" w:hAnsi="宋体" w:cs="仿宋"/>
          <w:b/>
          <w:bCs/>
          <w:sz w:val="24"/>
          <w:lang w:val="en-US" w:eastAsia="zh-CN"/>
        </w:rPr>
      </w:pPr>
      <w:r>
        <w:rPr>
          <w:rFonts w:hint="eastAsia" w:ascii="宋体" w:hAnsi="宋体" w:eastAsia="宋体" w:cs="宋体"/>
          <w:b/>
          <w:bCs w:val="0"/>
          <w:sz w:val="21"/>
          <w:szCs w:val="21"/>
          <w:lang w:val="en-US" w:eastAsia="zh-CN" w:bidi="ar-SA"/>
        </w:rPr>
        <w:t>3、本项目核心产品为害虫性诱智能测报设备，多家供应商提供的核心产品品牌相同且通过资格审查、符合性审查的不同供应商参加同一合同项下磋商的，按一家供应商计算，评审后得分最高的同品牌供应商获得成交候选人推荐资格；评审得分相同的，由磋商小组通过随机抽取的方式确定一个成交候选人，其他同品牌供应商不作为成交候选人。</w:t>
      </w:r>
    </w:p>
    <w:p w14:paraId="3E51CAA4">
      <w:pPr>
        <w:spacing w:line="360" w:lineRule="auto"/>
        <w:contextualSpacing/>
        <w:rPr>
          <w:rFonts w:hint="eastAsia" w:ascii="宋体" w:hAnsi="宋体" w:eastAsia="宋体" w:cs="仿宋"/>
          <w:b w:val="0"/>
          <w:bCs w:val="0"/>
          <w:sz w:val="24"/>
          <w:lang w:val="en-US" w:eastAsia="zh-CN"/>
        </w:rPr>
      </w:pPr>
    </w:p>
    <w:p w14:paraId="72B6E1D0">
      <w:pPr>
        <w:keepNext w:val="0"/>
        <w:keepLines w:val="0"/>
        <w:pageBreakBefore w:val="0"/>
        <w:widowControl w:val="0"/>
        <w:kinsoku/>
        <w:wordWrap/>
        <w:overflowPunct/>
        <w:topLinePunct w:val="0"/>
        <w:autoSpaceDE/>
        <w:autoSpaceDN/>
        <w:bidi w:val="0"/>
        <w:adjustRightInd/>
        <w:snapToGrid/>
        <w:spacing w:line="360" w:lineRule="auto"/>
        <w:contextualSpacing/>
        <w:textAlignment w:val="auto"/>
        <w:rPr>
          <w:rFonts w:hint="eastAsia" w:ascii="宋体" w:hAnsi="宋体" w:eastAsia="宋体" w:cs="仿宋"/>
          <w:b/>
          <w:bCs/>
          <w:sz w:val="24"/>
          <w:lang w:val="en-US" w:eastAsia="zh-CN"/>
        </w:rPr>
      </w:pPr>
      <w:r>
        <w:rPr>
          <w:rFonts w:hint="eastAsia" w:ascii="宋体" w:hAnsi="宋体" w:eastAsia="宋体" w:cs="仿宋"/>
          <w:b/>
          <w:bCs/>
          <w:sz w:val="24"/>
          <w:lang w:val="en-US" w:eastAsia="zh-CN"/>
        </w:rPr>
        <w:t>四、运输、安装、调试要求</w:t>
      </w:r>
    </w:p>
    <w:p w14:paraId="6D01DA14">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（一）运输</w:t>
      </w:r>
    </w:p>
    <w:p w14:paraId="7B18124B">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1、供应商所供货物必须为制造商原厂包装，包装质量符合国家相关标准，设备的包装均应有良好的防湿、防锈、防潮、防雨、防腐及防碰撞的措施。货物要求有包装材料保护运至现场。因包装不良造成的损失由供应商负责。</w:t>
      </w:r>
    </w:p>
    <w:p w14:paraId="6582D023">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2、供应商负责根据本项目内容各个不同的安装地点,将货物材料送到现场过程中的全部运输，包括装卸车、货物现场的搬运。</w:t>
      </w:r>
    </w:p>
    <w:p w14:paraId="6677C985">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3、各种设备，必须提供装箱清单，按装箱清单验收货物。</w:t>
      </w:r>
    </w:p>
    <w:p w14:paraId="0EE5332A">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4、货物在现场的保管由供应商负责，直至项目安装、验收完毕。</w:t>
      </w:r>
    </w:p>
    <w:p w14:paraId="3230BA42">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5、货物在安装调试验收合格前的保险由供应商负责，供应商负责其派出的现场服务人员人身意外保险。</w:t>
      </w:r>
    </w:p>
    <w:p w14:paraId="12664F98">
      <w:pPr>
        <w:spacing w:line="360" w:lineRule="auto"/>
        <w:ind w:firstLine="482"/>
        <w:contextualSpacing/>
        <w:rPr>
          <w:rFonts w:hint="eastAsia" w:ascii="宋体" w:hAnsi="宋体" w:eastAsia="宋体" w:cs="仿宋"/>
          <w:b w:val="0"/>
          <w:bCs w:val="0"/>
          <w:sz w:val="24"/>
          <w:lang w:val="en-US" w:eastAsia="zh-CN"/>
        </w:rPr>
      </w:pPr>
      <w:bookmarkStart w:id="37" w:name="_Toc187843147"/>
      <w:bookmarkStart w:id="38" w:name="_Toc308018770"/>
      <w:bookmarkStart w:id="39" w:name="_Toc164247493"/>
      <w:bookmarkStart w:id="40" w:name="_Toc188694451"/>
      <w:bookmarkStart w:id="41" w:name="_Toc339642228"/>
      <w:bookmarkStart w:id="42" w:name="_Toc313039859"/>
      <w:bookmarkStart w:id="43" w:name="_Toc255308283"/>
      <w:bookmarkStart w:id="44" w:name="_Toc289327114"/>
      <w:bookmarkStart w:id="45" w:name="_Toc297279259"/>
      <w:bookmarkStart w:id="46" w:name="_Toc330306643"/>
      <w:bookmarkStart w:id="47" w:name="_Toc401823200"/>
      <w:bookmarkStart w:id="48" w:name="_Toc335203234"/>
      <w:bookmarkStart w:id="49" w:name="_Toc330474256"/>
      <w:bookmarkStart w:id="50" w:name="_Toc335203172"/>
      <w:bookmarkStart w:id="51" w:name="_Toc279651613"/>
      <w:bookmarkStart w:id="52" w:name="_Toc194309495"/>
      <w:bookmarkStart w:id="53" w:name="_Toc373248670"/>
      <w:bookmarkStart w:id="54" w:name="_Toc179872374"/>
      <w:bookmarkStart w:id="55" w:name="_Toc262132079"/>
      <w:r>
        <w:rPr>
          <w:rFonts w:hint="eastAsia" w:ascii="宋体" w:hAnsi="宋体" w:eastAsia="宋体" w:cs="仿宋"/>
          <w:b w:val="0"/>
          <w:bCs w:val="0"/>
          <w:sz w:val="24"/>
          <w:lang w:val="en-US" w:eastAsia="zh-CN"/>
        </w:rPr>
        <w:t>（二）安装调试</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p>
    <w:p w14:paraId="7A0836FB">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1、供应商根据采购人需求对产品安装、调试，安装调试等所有所需费用由供应商承担。</w:t>
      </w:r>
    </w:p>
    <w:p w14:paraId="2BE6223A">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2、供应商应设安装负责人，负责安装协调管理工作。</w:t>
      </w:r>
    </w:p>
    <w:p w14:paraId="36BBC8F6">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3、安装所需工具设施物料由供应商自备、自费运到现场，完工后自费搬走。</w:t>
      </w:r>
    </w:p>
    <w:p w14:paraId="37740E80">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4、本项目产品类别较多，供应商应对其所投产品的品牌、型号等信息认真核实，确保满足采购需求，履约验收时将核对实际供货产品铭牌标识。响应产品与实际供货产品不一致的，将无法通过验收，由此导致的包括终止合同等一切后果将由响应供应商承担。</w:t>
      </w:r>
    </w:p>
    <w:p w14:paraId="319A0399">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（三）质量保证及售后服务：</w:t>
      </w:r>
    </w:p>
    <w:p w14:paraId="7C88E084">
      <w:pPr>
        <w:spacing w:line="360" w:lineRule="auto"/>
        <w:ind w:firstLine="482"/>
        <w:contextualSpacing/>
        <w:rPr>
          <w:rFonts w:hint="eastAsia" w:ascii="宋体" w:hAnsi="宋体" w:eastAsia="宋体" w:cs="仿宋"/>
          <w:b w:val="0"/>
          <w:bCs w:val="0"/>
          <w:sz w:val="24"/>
          <w:lang w:val="en-US" w:eastAsia="zh-CN"/>
        </w:rPr>
      </w:pPr>
      <w:bookmarkStart w:id="56" w:name="_Hlk79569610"/>
      <w:r>
        <w:rPr>
          <w:rFonts w:hint="eastAsia" w:ascii="宋体" w:hAnsi="宋体" w:eastAsia="宋体" w:cs="仿宋"/>
          <w:b w:val="0"/>
          <w:bCs w:val="0"/>
          <w:sz w:val="24"/>
          <w:lang w:val="en-US" w:eastAsia="zh-CN"/>
        </w:rPr>
        <w:t>1、供应商必须保证提供目前市场上技术较先进、成熟的原装、全新产品，并且符合国家以及该产品的出厂标准。供应商所投产品必须符合相关环保标准，如因产品质量环保问题等导致产品使用者造成安全事故，所有责任及相关赔偿全部由供应商承担。</w:t>
      </w:r>
    </w:p>
    <w:p w14:paraId="4A27A5FF">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2、供应商对所投产品提供不少于5年的整机（含全部部件）免费上门保修服务，质量保证期从设备安装验收合格开始计算，第1年维护经费含在合同总价中，第2年至第5年每年将另行安排资金保证四情监测点正常运行。</w:t>
      </w:r>
    </w:p>
    <w:p w14:paraId="52F19FCC">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3、</w:t>
      </w:r>
      <w:bookmarkEnd w:id="56"/>
      <w:r>
        <w:rPr>
          <w:rFonts w:hint="eastAsia" w:ascii="宋体" w:hAnsi="宋体" w:eastAsia="宋体" w:cs="仿宋"/>
          <w:b w:val="0"/>
          <w:bCs w:val="0"/>
          <w:sz w:val="24"/>
          <w:lang w:val="en-US" w:eastAsia="zh-CN"/>
        </w:rPr>
        <w:t>货物交付并经采购人验收合格之日起计，在规定的质量保证期内，成交供应商应对其产品由于设计、制造工艺、设备的缺陷或安装工艺，而造成的任何工程缺陷或故障负责。出现上述情况，成交供应商应免费负责更换有缺陷的产品。对由于直接责任造成的损失采购人保留索赔的权利。</w:t>
      </w:r>
    </w:p>
    <w:p w14:paraId="282166FD">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4、质保期内硬件设备免费上门保修、更换零配件（非人为损坏的且不包括耗材），提供7*24小时技术支持服务；如在使用过程中发生质量问题，在接到通知后在48小时内维修工程师到达维修现场，保修期自验收合格之日起计算。</w:t>
      </w:r>
    </w:p>
    <w:p w14:paraId="324FE46E">
      <w:pPr>
        <w:spacing w:line="360" w:lineRule="auto"/>
        <w:ind w:firstLine="482"/>
        <w:contextualSpacing/>
        <w:rPr>
          <w:rFonts w:hint="eastAsia" w:ascii="宋体" w:hAnsi="宋体" w:eastAsia="宋体" w:cs="仿宋"/>
          <w:b w:val="0"/>
          <w:bCs w:val="0"/>
          <w:sz w:val="24"/>
          <w:lang w:val="en-US" w:eastAsia="zh-CN"/>
        </w:rPr>
      </w:pPr>
      <w:r>
        <w:rPr>
          <w:rFonts w:hint="eastAsia" w:ascii="宋体" w:hAnsi="宋体" w:eastAsia="宋体" w:cs="仿宋"/>
          <w:b w:val="0"/>
          <w:bCs w:val="0"/>
          <w:sz w:val="24"/>
          <w:lang w:val="en-US" w:eastAsia="zh-CN"/>
        </w:rPr>
        <w:t>（四）付款方式：</w:t>
      </w:r>
    </w:p>
    <w:p w14:paraId="6DDFB305">
      <w:pPr>
        <w:spacing w:line="360" w:lineRule="auto"/>
        <w:ind w:firstLine="482"/>
        <w:contextualSpacing/>
        <w:rPr>
          <w:rFonts w:hint="eastAsia" w:ascii="宋体" w:hAnsi="宋体" w:eastAsia="宋体" w:cs="宋体"/>
          <w:b/>
          <w:bCs/>
          <w:color w:val="auto"/>
          <w:sz w:val="24"/>
          <w:szCs w:val="24"/>
          <w:highlight w:val="none"/>
          <w:lang w:val="en-US" w:eastAsia="zh-CN" w:bidi="ar-SA"/>
        </w:rPr>
      </w:pPr>
      <w:r>
        <w:rPr>
          <w:rFonts w:hint="eastAsia" w:ascii="宋体" w:hAnsi="宋体" w:eastAsia="宋体" w:cs="仿宋"/>
          <w:b w:val="0"/>
          <w:bCs w:val="0"/>
          <w:sz w:val="24"/>
          <w:lang w:val="en-US" w:eastAsia="zh-CN"/>
        </w:rPr>
        <w:t>成交供应商将设备</w:t>
      </w:r>
      <w:r>
        <w:rPr>
          <w:rFonts w:hint="eastAsia" w:ascii="宋体" w:hAnsi="宋体" w:eastAsia="宋体" w:cs="仿宋"/>
          <w:b w:val="0"/>
          <w:bCs w:val="0"/>
          <w:sz w:val="24"/>
          <w:lang w:val="zh-CN" w:eastAsia="zh-CN"/>
        </w:rPr>
        <w:t>送</w:t>
      </w:r>
      <w:r>
        <w:rPr>
          <w:rFonts w:hint="eastAsia" w:ascii="宋体" w:hAnsi="宋体" w:eastAsia="宋体" w:cs="仿宋"/>
          <w:b w:val="0"/>
          <w:bCs w:val="0"/>
          <w:sz w:val="24"/>
          <w:lang w:val="en-US" w:eastAsia="zh-CN"/>
        </w:rPr>
        <w:t>至指定安装地点</w:t>
      </w:r>
      <w:r>
        <w:rPr>
          <w:rFonts w:hint="eastAsia" w:ascii="宋体" w:hAnsi="宋体" w:eastAsia="宋体" w:cs="仿宋"/>
          <w:b w:val="0"/>
          <w:bCs w:val="0"/>
          <w:sz w:val="24"/>
          <w:lang w:val="zh-CN" w:eastAsia="zh-CN"/>
        </w:rPr>
        <w:t>，在卸货前要拍一张车辆载货的照片（</w:t>
      </w:r>
      <w:r>
        <w:rPr>
          <w:rFonts w:hint="eastAsia" w:ascii="宋体" w:hAnsi="宋体" w:eastAsia="宋体" w:cs="仿宋"/>
          <w:b w:val="0"/>
          <w:bCs w:val="0"/>
          <w:sz w:val="24"/>
          <w:lang w:val="en-US" w:eastAsia="zh-CN"/>
        </w:rPr>
        <w:t>附经纬度信息</w:t>
      </w:r>
      <w:r>
        <w:rPr>
          <w:rFonts w:hint="eastAsia" w:ascii="宋体" w:hAnsi="宋体" w:eastAsia="宋体" w:cs="仿宋"/>
          <w:b w:val="0"/>
          <w:bCs w:val="0"/>
          <w:sz w:val="24"/>
          <w:lang w:val="zh-CN" w:eastAsia="zh-CN"/>
        </w:rPr>
        <w:t>），卸货后拍照（</w:t>
      </w:r>
      <w:r>
        <w:rPr>
          <w:rFonts w:hint="eastAsia" w:ascii="宋体" w:hAnsi="宋体" w:eastAsia="宋体" w:cs="仿宋"/>
          <w:b w:val="0"/>
          <w:bCs w:val="0"/>
          <w:sz w:val="24"/>
          <w:lang w:val="en-US" w:eastAsia="zh-CN"/>
        </w:rPr>
        <w:t>附经纬度信息</w:t>
      </w:r>
      <w:r>
        <w:rPr>
          <w:rFonts w:hint="eastAsia" w:ascii="宋体" w:hAnsi="宋体" w:eastAsia="宋体" w:cs="仿宋"/>
          <w:b w:val="0"/>
          <w:bCs w:val="0"/>
          <w:sz w:val="24"/>
          <w:lang w:val="zh-CN" w:eastAsia="zh-CN"/>
        </w:rPr>
        <w:t>），</w:t>
      </w:r>
      <w:r>
        <w:rPr>
          <w:rFonts w:hint="eastAsia" w:ascii="宋体" w:hAnsi="宋体" w:eastAsia="宋体" w:cs="仿宋"/>
          <w:b w:val="0"/>
          <w:bCs w:val="0"/>
          <w:sz w:val="24"/>
          <w:lang w:val="en-US" w:eastAsia="zh-CN"/>
        </w:rPr>
        <w:t>安装过程进行视频拍摄，安装结束后</w:t>
      </w:r>
      <w:r>
        <w:rPr>
          <w:rFonts w:hint="eastAsia" w:ascii="宋体" w:hAnsi="宋体" w:eastAsia="宋体" w:cs="仿宋"/>
          <w:b w:val="0"/>
          <w:bCs w:val="0"/>
          <w:sz w:val="24"/>
          <w:lang w:val="zh-CN" w:eastAsia="zh-CN"/>
        </w:rPr>
        <w:t>需</w:t>
      </w:r>
      <w:r>
        <w:rPr>
          <w:rFonts w:hint="eastAsia" w:ascii="宋体" w:hAnsi="宋体" w:eastAsia="宋体" w:cs="仿宋"/>
          <w:b w:val="0"/>
          <w:bCs w:val="0"/>
          <w:sz w:val="24"/>
          <w:lang w:val="en-US" w:eastAsia="zh-CN"/>
        </w:rPr>
        <w:t>基地实施主体、区域分中心主任</w:t>
      </w:r>
      <w:r>
        <w:rPr>
          <w:rFonts w:hint="eastAsia" w:ascii="宋体" w:hAnsi="宋体" w:eastAsia="宋体" w:cs="仿宋"/>
          <w:b w:val="0"/>
          <w:bCs w:val="0"/>
          <w:sz w:val="24"/>
          <w:lang w:val="zh-CN" w:eastAsia="zh-CN"/>
        </w:rPr>
        <w:t>同时在收货单上签字。照片、</w:t>
      </w:r>
      <w:r>
        <w:rPr>
          <w:rFonts w:hint="eastAsia" w:ascii="宋体" w:hAnsi="宋体" w:eastAsia="宋体" w:cs="仿宋"/>
          <w:b w:val="0"/>
          <w:bCs w:val="0"/>
          <w:sz w:val="24"/>
          <w:lang w:val="en-US" w:eastAsia="zh-CN"/>
        </w:rPr>
        <w:t>视频、</w:t>
      </w:r>
      <w:r>
        <w:rPr>
          <w:rFonts w:hint="eastAsia" w:ascii="宋体" w:hAnsi="宋体" w:eastAsia="宋体" w:cs="仿宋"/>
          <w:b w:val="0"/>
          <w:bCs w:val="0"/>
          <w:sz w:val="24"/>
          <w:lang w:val="zh-CN" w:eastAsia="zh-CN"/>
        </w:rPr>
        <w:t>一份签字的收货单作为数量验收的凭据，缺一不可。</w:t>
      </w:r>
      <w:r>
        <w:rPr>
          <w:rFonts w:hint="eastAsia" w:ascii="宋体" w:hAnsi="宋体" w:eastAsia="宋体" w:cs="仿宋"/>
          <w:b w:val="0"/>
          <w:bCs w:val="0"/>
          <w:sz w:val="24"/>
          <w:lang w:val="en-US" w:eastAsia="zh-CN"/>
        </w:rPr>
        <w:t>设备安装</w:t>
      </w:r>
      <w:r>
        <w:rPr>
          <w:rFonts w:hint="eastAsia" w:ascii="宋体" w:hAnsi="宋体" w:eastAsia="宋体" w:cs="仿宋"/>
          <w:b w:val="0"/>
          <w:bCs w:val="0"/>
          <w:sz w:val="24"/>
          <w:lang w:val="zh-CN" w:eastAsia="zh-CN"/>
        </w:rPr>
        <w:t>结束</w:t>
      </w:r>
      <w:r>
        <w:rPr>
          <w:rFonts w:hint="eastAsia" w:ascii="宋体" w:hAnsi="宋体" w:eastAsia="宋体" w:cs="仿宋"/>
          <w:b w:val="0"/>
          <w:bCs w:val="0"/>
          <w:sz w:val="24"/>
          <w:lang w:val="en-US" w:eastAsia="zh-CN"/>
        </w:rPr>
        <w:t>平台正常运作后，</w:t>
      </w:r>
      <w:r>
        <w:rPr>
          <w:rFonts w:hint="eastAsia" w:ascii="宋体" w:hAnsi="宋体" w:eastAsia="宋体" w:cs="仿宋"/>
          <w:b w:val="0"/>
          <w:bCs w:val="0"/>
          <w:sz w:val="24"/>
          <w:lang w:val="zh-CN" w:eastAsia="zh-CN"/>
        </w:rPr>
        <w:t>由乙方提出履约验收申请，待履约验收通过后，</w:t>
      </w:r>
      <w:r>
        <w:rPr>
          <w:rFonts w:hint="eastAsia" w:ascii="宋体" w:hAnsi="宋体" w:eastAsia="宋体" w:cs="仿宋"/>
          <w:b w:val="0"/>
          <w:bCs w:val="0"/>
          <w:sz w:val="24"/>
          <w:lang w:val="en-US" w:eastAsia="zh-CN"/>
        </w:rPr>
        <w:t>成交供应商</w:t>
      </w:r>
      <w:r>
        <w:rPr>
          <w:rFonts w:hint="eastAsia" w:ascii="宋体" w:hAnsi="宋体" w:eastAsia="宋体" w:cs="仿宋"/>
          <w:b w:val="0"/>
          <w:bCs w:val="0"/>
          <w:sz w:val="24"/>
          <w:lang w:val="zh-CN" w:eastAsia="zh-CN"/>
        </w:rPr>
        <w:t>凭发票和履约验收意见到县农业技术综合服务中心办理支付手续，待项目通过县农业农村局组织专家验收后</w:t>
      </w:r>
      <w:r>
        <w:rPr>
          <w:rFonts w:hint="eastAsia" w:ascii="宋体" w:hAnsi="宋体" w:eastAsia="宋体" w:cs="仿宋"/>
          <w:b w:val="0"/>
          <w:bCs w:val="0"/>
          <w:sz w:val="24"/>
          <w:lang w:val="en-US" w:eastAsia="zh-CN"/>
        </w:rPr>
        <w:t>30个工作日</w:t>
      </w:r>
      <w:r>
        <w:rPr>
          <w:rFonts w:hint="eastAsia" w:ascii="宋体" w:hAnsi="宋体" w:eastAsia="宋体" w:cs="仿宋"/>
          <w:b w:val="0"/>
          <w:bCs w:val="0"/>
          <w:sz w:val="24"/>
          <w:lang w:val="zh-CN" w:eastAsia="zh-CN"/>
        </w:rPr>
        <w:t>通过财政专用帐户支付补贴款。</w:t>
      </w:r>
    </w:p>
    <w:p w14:paraId="66973EBB">
      <w:pPr>
        <w:spacing w:line="360" w:lineRule="auto"/>
        <w:rPr>
          <w:rFonts w:ascii="宋体" w:hAnsi="宋体" w:eastAsia="宋体" w:cs="楷体_GB2312"/>
          <w:b/>
          <w:bCs/>
          <w:color w:val="auto"/>
          <w:sz w:val="24"/>
          <w:highlight w:val="none"/>
        </w:rPr>
      </w:pPr>
      <w:r>
        <w:rPr>
          <w:rFonts w:hint="eastAsia" w:ascii="宋体" w:hAnsi="宋体" w:cs="宋体"/>
          <w:b/>
          <w:bCs/>
          <w:color w:val="auto"/>
          <w:sz w:val="24"/>
          <w:highlight w:val="none"/>
          <w:lang w:eastAsia="zh-CN"/>
        </w:rPr>
        <w:t>五</w:t>
      </w:r>
      <w:r>
        <w:rPr>
          <w:rFonts w:hint="eastAsia" w:ascii="宋体" w:hAnsi="宋体" w:eastAsia="宋体" w:cs="宋体"/>
          <w:b/>
          <w:bCs/>
          <w:color w:val="auto"/>
          <w:sz w:val="24"/>
          <w:highlight w:val="none"/>
        </w:rPr>
        <w:t>、本项目采购标的</w:t>
      </w:r>
      <w:r>
        <w:rPr>
          <w:rFonts w:hint="eastAsia" w:ascii="宋体" w:hAnsi="宋体" w:eastAsia="宋体" w:cs="楷体_GB2312"/>
          <w:b/>
          <w:bCs/>
          <w:color w:val="auto"/>
          <w:sz w:val="24"/>
          <w:highlight w:val="none"/>
        </w:rPr>
        <w:t>对应的中小企业划分标准所属行业为</w:t>
      </w:r>
      <w:r>
        <w:rPr>
          <w:rFonts w:hint="eastAsia" w:ascii="宋体" w:hAnsi="宋体" w:eastAsia="宋体" w:cs="Times New Roman"/>
          <w:b/>
          <w:bCs/>
          <w:sz w:val="24"/>
          <w:szCs w:val="28"/>
          <w:highlight w:val="none"/>
          <w:u w:val="single"/>
          <w:lang w:eastAsia="zh-CN"/>
        </w:rPr>
        <w:t>工</w:t>
      </w:r>
      <w:r>
        <w:rPr>
          <w:rFonts w:hint="eastAsia" w:ascii="宋体" w:hAnsi="宋体" w:eastAsia="宋体" w:cs="Times New Roman"/>
          <w:b/>
          <w:bCs/>
          <w:sz w:val="24"/>
          <w:szCs w:val="28"/>
          <w:highlight w:val="none"/>
          <w:u w:val="single"/>
        </w:rPr>
        <w:t>业</w:t>
      </w:r>
      <w:r>
        <w:rPr>
          <w:rFonts w:hint="eastAsia" w:ascii="宋体" w:hAnsi="宋体" w:eastAsia="宋体" w:cs="楷体_GB2312"/>
          <w:b/>
          <w:bCs/>
          <w:color w:val="auto"/>
          <w:sz w:val="24"/>
          <w:highlight w:val="none"/>
        </w:rPr>
        <w:t>。</w:t>
      </w:r>
    </w:p>
    <w:p w14:paraId="405AED12">
      <w:pPr>
        <w:keepNext w:val="0"/>
        <w:keepLines w:val="0"/>
        <w:pageBreakBefore w:val="0"/>
        <w:widowControl w:val="0"/>
        <w:spacing w:line="520" w:lineRule="exact"/>
        <w:rPr>
          <w:rFonts w:hint="eastAsia" w:asciiTheme="minorEastAsia" w:hAnsiTheme="minorEastAsia" w:eastAsiaTheme="minorEastAsia" w:cstheme="minorEastAsia"/>
          <w:b/>
          <w:bCs/>
          <w:sz w:val="24"/>
          <w:highlight w:val="none"/>
        </w:rPr>
      </w:pPr>
      <w:r>
        <w:rPr>
          <w:rFonts w:hint="eastAsia" w:ascii="宋体" w:hAnsi="宋体" w:cs="楷体_GB2312"/>
          <w:b/>
          <w:bCs/>
          <w:color w:val="auto"/>
          <w:sz w:val="24"/>
          <w:highlight w:val="none"/>
          <w:lang w:eastAsia="zh-CN"/>
        </w:rPr>
        <w:t>六</w:t>
      </w:r>
      <w:r>
        <w:rPr>
          <w:rFonts w:hint="eastAsia" w:ascii="宋体" w:hAnsi="宋体" w:eastAsia="宋体" w:cs="楷体_GB2312"/>
          <w:b/>
          <w:bCs/>
          <w:color w:val="auto"/>
          <w:sz w:val="24"/>
          <w:highlight w:val="none"/>
        </w:rPr>
        <w:t>、执行标准</w:t>
      </w:r>
      <w:r>
        <w:rPr>
          <w:rFonts w:hint="eastAsia" w:ascii="宋体" w:hAnsi="宋体" w:eastAsia="宋体" w:cs="楷体_GB2312"/>
          <w:b/>
          <w:bCs/>
          <w:color w:val="auto"/>
          <w:sz w:val="24"/>
          <w:highlight w:val="none"/>
          <w:lang w:eastAsia="zh-CN"/>
        </w:rPr>
        <w:t>：</w:t>
      </w:r>
      <w:r>
        <w:rPr>
          <w:rFonts w:hint="eastAsia" w:ascii="宋体" w:hAnsi="宋体" w:eastAsia="宋体" w:cs="楷体_GB2312"/>
          <w:b/>
          <w:bCs/>
          <w:color w:val="auto"/>
          <w:sz w:val="24"/>
          <w:highlight w:val="none"/>
        </w:rPr>
        <w:t xml:space="preserve"> 通过国家相关产品质量认证。本项目其他未提及的技术要求应当符合</w:t>
      </w:r>
      <w:r>
        <w:rPr>
          <w:rFonts w:hint="eastAsia" w:ascii="宋体" w:hAnsi="宋体" w:eastAsia="宋体" w:cs="楷体_GB2312"/>
          <w:b/>
          <w:bCs/>
          <w:color w:val="auto"/>
          <w:sz w:val="24"/>
          <w:highlight w:val="none"/>
          <w:u w:val="single"/>
        </w:rPr>
        <w:t>国家强制性标准（如没有国家强制性标准的则按行业标准执行）</w:t>
      </w:r>
      <w:r>
        <w:rPr>
          <w:rFonts w:hint="eastAsia" w:ascii="宋体" w:hAnsi="宋体" w:eastAsia="宋体" w:cs="楷体_GB2312"/>
          <w:b/>
          <w:bCs/>
          <w:color w:val="auto"/>
          <w:sz w:val="24"/>
          <w:highlight w:val="none"/>
        </w:rPr>
        <w:t>的要求。</w:t>
      </w:r>
    </w:p>
    <w:p w14:paraId="5A8DDB74">
      <w:pPr>
        <w:pStyle w:val="2"/>
        <w:spacing w:before="0" w:after="0" w:line="360" w:lineRule="auto"/>
        <w:jc w:val="both"/>
        <w:rPr>
          <w:rFonts w:hAnsi="宋体"/>
          <w:bCs/>
          <w:color w:val="auto"/>
          <w:sz w:val="36"/>
          <w:szCs w:val="44"/>
        </w:rPr>
      </w:pPr>
      <w:r>
        <w:rPr>
          <w:rFonts w:hAnsi="宋体"/>
          <w:bCs/>
          <w:color w:val="auto"/>
          <w:sz w:val="36"/>
          <w:szCs w:val="44"/>
        </w:rPr>
        <w:br w:type="page" w:clear="all"/>
      </w:r>
      <w:bookmarkStart w:id="57" w:name="_Toc109231707"/>
    </w:p>
    <w:p w14:paraId="54B60594">
      <w:pPr>
        <w:pStyle w:val="2"/>
        <w:spacing w:before="0" w:after="0" w:line="360" w:lineRule="auto"/>
        <w:jc w:val="center"/>
        <w:rPr>
          <w:rFonts w:hint="eastAsia" w:hAnsi="宋体"/>
          <w:color w:val="auto"/>
          <w:sz w:val="36"/>
          <w:szCs w:val="36"/>
        </w:rPr>
      </w:pPr>
    </w:p>
    <w:p w14:paraId="0F1A5ED6">
      <w:pPr>
        <w:pStyle w:val="2"/>
        <w:spacing w:before="0" w:after="0" w:line="360" w:lineRule="auto"/>
        <w:jc w:val="center"/>
        <w:rPr>
          <w:rFonts w:hint="eastAsia" w:hAnsi="宋体"/>
          <w:color w:val="auto"/>
          <w:sz w:val="36"/>
          <w:szCs w:val="36"/>
        </w:rPr>
      </w:pPr>
    </w:p>
    <w:p w14:paraId="5AC61CE8">
      <w:pPr>
        <w:pStyle w:val="2"/>
        <w:spacing w:before="0" w:after="0" w:line="360" w:lineRule="auto"/>
        <w:jc w:val="center"/>
        <w:rPr>
          <w:highlight w:val="none"/>
        </w:rPr>
      </w:pPr>
      <w:bookmarkStart w:id="58" w:name="_Toc15338"/>
      <w:bookmarkStart w:id="59" w:name="_Toc18306"/>
      <w:bookmarkStart w:id="60" w:name="_Toc31191"/>
      <w:bookmarkStart w:id="61" w:name="_Toc22345"/>
      <w:r>
        <w:rPr>
          <w:rFonts w:hint="eastAsia" w:hAnsi="宋体"/>
          <w:bCs/>
          <w:color w:val="auto"/>
          <w:sz w:val="36"/>
          <w:szCs w:val="44"/>
        </w:rPr>
        <w:t>第二章   响 应 文 件 格 式</w:t>
      </w:r>
      <w:bookmarkEnd w:id="57"/>
      <w:bookmarkEnd w:id="58"/>
      <w:bookmarkEnd w:id="59"/>
      <w:bookmarkEnd w:id="60"/>
      <w:bookmarkEnd w:id="61"/>
    </w:p>
    <w:p w14:paraId="3605424B">
      <w:pPr>
        <w:rPr>
          <w:rFonts w:hint="eastAsia" w:ascii="宋体" w:hAnsi="宋体"/>
          <w:sz w:val="28"/>
        </w:rPr>
      </w:pPr>
    </w:p>
    <w:p w14:paraId="272394F5">
      <w:pPr>
        <w:pStyle w:val="26"/>
        <w:ind w:firstLine="2240"/>
        <w:rPr>
          <w:rFonts w:hint="eastAsia" w:hAnsi="宋体"/>
          <w:sz w:val="32"/>
        </w:rPr>
      </w:pPr>
    </w:p>
    <w:p w14:paraId="2D95FB2F">
      <w:pPr>
        <w:rPr>
          <w:rFonts w:hint="eastAsia" w:ascii="宋体" w:hAnsi="宋体"/>
          <w:sz w:val="28"/>
        </w:rPr>
      </w:pPr>
    </w:p>
    <w:p w14:paraId="5C076E8F">
      <w:pPr>
        <w:rPr>
          <w:rFonts w:hint="eastAsia" w:ascii="宋体" w:hAnsi="宋体"/>
          <w:bCs/>
          <w:sz w:val="32"/>
        </w:rPr>
      </w:pPr>
    </w:p>
    <w:p w14:paraId="1B4C5D46">
      <w:pPr>
        <w:spacing w:line="400" w:lineRule="exact"/>
        <w:ind w:firstLine="1807"/>
        <w:rPr>
          <w:rFonts w:hint="eastAsia" w:ascii="宋体" w:hAnsi="宋体"/>
          <w:b/>
          <w:bCs/>
          <w:sz w:val="36"/>
        </w:rPr>
      </w:pPr>
      <w:r>
        <w:rPr>
          <w:rFonts w:hint="eastAsia" w:ascii="宋体" w:hAnsi="宋体"/>
          <w:b/>
          <w:bCs/>
          <w:sz w:val="36"/>
        </w:rPr>
        <w:t>项目名称</w:t>
      </w:r>
      <w:r>
        <w:rPr>
          <w:rFonts w:hint="eastAsia" w:ascii="宋体" w:hAnsi="宋体"/>
          <w:b/>
          <w:bCs/>
          <w:sz w:val="36"/>
          <w:lang w:eastAsia="zh-CN"/>
        </w:rPr>
        <w:t>：</w:t>
      </w:r>
    </w:p>
    <w:p w14:paraId="0843C50C">
      <w:pPr>
        <w:pStyle w:val="26"/>
        <w:rPr>
          <w:rFonts w:hint="eastAsia" w:hAnsi="宋体"/>
          <w:b/>
          <w:sz w:val="32"/>
        </w:rPr>
      </w:pPr>
    </w:p>
    <w:p w14:paraId="10EEE8E9">
      <w:pPr>
        <w:pStyle w:val="26"/>
        <w:ind w:firstLine="1066"/>
        <w:rPr>
          <w:rFonts w:hint="eastAsia" w:hAnsi="宋体"/>
          <w:b/>
          <w:sz w:val="36"/>
          <w:szCs w:val="24"/>
        </w:rPr>
      </w:pPr>
    </w:p>
    <w:p w14:paraId="4CA21B52">
      <w:pPr>
        <w:pStyle w:val="26"/>
        <w:ind w:firstLine="1066"/>
        <w:rPr>
          <w:rFonts w:hint="eastAsia" w:hAnsi="宋体"/>
          <w:b/>
          <w:sz w:val="36"/>
          <w:szCs w:val="24"/>
        </w:rPr>
      </w:pPr>
    </w:p>
    <w:p w14:paraId="76E60851">
      <w:pPr>
        <w:pStyle w:val="26"/>
        <w:ind w:firstLine="1789"/>
        <w:rPr>
          <w:rFonts w:hAnsi="宋体"/>
          <w:b/>
          <w:sz w:val="36"/>
          <w:szCs w:val="24"/>
        </w:rPr>
      </w:pPr>
      <w:r>
        <w:rPr>
          <w:rFonts w:hint="eastAsia" w:hAnsi="宋体"/>
          <w:b/>
          <w:sz w:val="36"/>
          <w:szCs w:val="24"/>
        </w:rPr>
        <w:t>项目编号</w:t>
      </w:r>
      <w:r>
        <w:rPr>
          <w:rFonts w:hint="eastAsia" w:hAnsi="宋体"/>
          <w:b/>
          <w:sz w:val="36"/>
          <w:szCs w:val="24"/>
          <w:lang w:eastAsia="zh-CN"/>
        </w:rPr>
        <w:t>：</w:t>
      </w:r>
    </w:p>
    <w:p w14:paraId="06383DF9">
      <w:pPr>
        <w:spacing w:line="400" w:lineRule="exact"/>
        <w:rPr>
          <w:rFonts w:hint="eastAsia" w:ascii="宋体" w:hAnsi="宋体"/>
          <w:b/>
          <w:sz w:val="32"/>
          <w:szCs w:val="20"/>
        </w:rPr>
      </w:pPr>
    </w:p>
    <w:p w14:paraId="7402B298">
      <w:pPr>
        <w:spacing w:line="400" w:lineRule="exact"/>
        <w:rPr>
          <w:rFonts w:hint="eastAsia" w:ascii="宋体" w:hAnsi="宋体"/>
          <w:b/>
          <w:sz w:val="32"/>
          <w:szCs w:val="20"/>
        </w:rPr>
      </w:pPr>
    </w:p>
    <w:p w14:paraId="1A6AF71C">
      <w:pPr>
        <w:spacing w:line="400" w:lineRule="exact"/>
        <w:rPr>
          <w:rFonts w:hint="eastAsia" w:ascii="宋体" w:hAnsi="宋体"/>
          <w:b/>
          <w:sz w:val="32"/>
          <w:szCs w:val="20"/>
        </w:rPr>
      </w:pPr>
    </w:p>
    <w:p w14:paraId="4B31237F">
      <w:pPr>
        <w:spacing w:line="400" w:lineRule="exact"/>
        <w:rPr>
          <w:rFonts w:hint="eastAsia" w:ascii="宋体" w:hAnsi="宋体"/>
          <w:b/>
          <w:sz w:val="32"/>
          <w:szCs w:val="20"/>
        </w:rPr>
      </w:pPr>
    </w:p>
    <w:p w14:paraId="21EF9E76">
      <w:pPr>
        <w:spacing w:line="400" w:lineRule="exact"/>
        <w:rPr>
          <w:rFonts w:hint="eastAsia" w:ascii="宋体" w:hAnsi="宋体"/>
          <w:b/>
          <w:sz w:val="32"/>
          <w:szCs w:val="20"/>
        </w:rPr>
      </w:pPr>
    </w:p>
    <w:p w14:paraId="04828575">
      <w:pPr>
        <w:spacing w:line="400" w:lineRule="exact"/>
        <w:ind w:firstLine="1789"/>
        <w:rPr>
          <w:rFonts w:hint="eastAsia" w:ascii="宋体" w:hAnsi="宋体"/>
          <w:b/>
          <w:bCs/>
          <w:sz w:val="32"/>
        </w:rPr>
      </w:pPr>
      <w:r>
        <w:rPr>
          <w:rFonts w:hint="eastAsia" w:ascii="宋体" w:hAnsi="宋体"/>
          <w:b/>
          <w:bCs/>
          <w:sz w:val="36"/>
          <w:highlight w:val="none"/>
        </w:rPr>
        <w:t>磋商供应商</w:t>
      </w:r>
      <w:r>
        <w:rPr>
          <w:rFonts w:hint="eastAsia" w:ascii="宋体" w:hAnsi="宋体"/>
          <w:b/>
          <w:bCs/>
          <w:sz w:val="36"/>
        </w:rPr>
        <w:t>：</w:t>
      </w:r>
    </w:p>
    <w:p w14:paraId="76C44F3D">
      <w:pPr>
        <w:pStyle w:val="26"/>
        <w:ind w:firstLine="843"/>
        <w:rPr>
          <w:rFonts w:hint="eastAsia" w:hAnsi="宋体"/>
          <w:b/>
          <w:bCs/>
          <w:sz w:val="28"/>
        </w:rPr>
      </w:pPr>
      <w:r>
        <w:rPr>
          <w:rFonts w:hint="eastAsia" w:hAnsi="宋体"/>
          <w:b/>
          <w:bCs/>
          <w:sz w:val="28"/>
        </w:rPr>
        <w:t xml:space="preserve">  </w:t>
      </w:r>
    </w:p>
    <w:p w14:paraId="7ABAC8D1">
      <w:pPr>
        <w:pStyle w:val="26"/>
        <w:ind w:firstLine="843"/>
        <w:rPr>
          <w:rFonts w:hint="eastAsia" w:hAnsi="宋体"/>
          <w:b/>
          <w:bCs/>
          <w:sz w:val="28"/>
        </w:rPr>
      </w:pPr>
    </w:p>
    <w:p w14:paraId="6E09F773">
      <w:pPr>
        <w:pStyle w:val="26"/>
        <w:jc w:val="center"/>
        <w:rPr>
          <w:rFonts w:hint="eastAsia" w:hAnsi="宋体"/>
          <w:b/>
          <w:bCs/>
          <w:sz w:val="36"/>
          <w:szCs w:val="36"/>
        </w:rPr>
      </w:pPr>
    </w:p>
    <w:p w14:paraId="762E0720">
      <w:pPr>
        <w:pStyle w:val="26"/>
        <w:jc w:val="center"/>
        <w:rPr>
          <w:rFonts w:hint="eastAsia" w:hAnsi="宋体"/>
          <w:b/>
          <w:bCs/>
          <w:sz w:val="36"/>
          <w:szCs w:val="36"/>
        </w:rPr>
      </w:pPr>
    </w:p>
    <w:p w14:paraId="1FD119FE">
      <w:pPr>
        <w:pStyle w:val="26"/>
        <w:ind w:firstLine="2465"/>
        <w:jc w:val="center"/>
        <w:rPr>
          <w:rFonts w:hint="eastAsia" w:hAnsi="宋体"/>
          <w:b/>
          <w:sz w:val="36"/>
          <w:szCs w:val="24"/>
        </w:rPr>
      </w:pPr>
      <w:r>
        <w:rPr>
          <w:rFonts w:hint="eastAsia" w:hAnsi="宋体"/>
          <w:b/>
          <w:sz w:val="36"/>
          <w:szCs w:val="24"/>
        </w:rPr>
        <w:t>年    月    日</w:t>
      </w:r>
    </w:p>
    <w:p w14:paraId="78D7FAE7">
      <w:pPr>
        <w:pStyle w:val="26"/>
        <w:rPr>
          <w:rFonts w:hint="eastAsia" w:hAnsi="宋体"/>
          <w:b/>
          <w:sz w:val="32"/>
        </w:rPr>
      </w:pPr>
    </w:p>
    <w:p w14:paraId="5E3F5431">
      <w:pPr>
        <w:spacing w:line="640" w:lineRule="exact"/>
        <w:rPr>
          <w:rFonts w:ascii="宋体" w:hAnsi="宋体"/>
          <w:sz w:val="28"/>
          <w:szCs w:val="28"/>
        </w:rPr>
      </w:pPr>
    </w:p>
    <w:p w14:paraId="1E08B4D4">
      <w:pPr>
        <w:keepNext w:val="0"/>
        <w:keepLines w:val="0"/>
        <w:pageBreakBefore w:val="0"/>
        <w:widowControl w:val="0"/>
        <w:spacing w:line="560" w:lineRule="exact"/>
        <w:rPr>
          <w:rFonts w:hint="eastAsia" w:ascii="宋体" w:hAnsi="宋体"/>
          <w:sz w:val="24"/>
          <w:szCs w:val="24"/>
        </w:rPr>
      </w:pPr>
    </w:p>
    <w:p w14:paraId="7F780438">
      <w:pPr>
        <w:keepNext w:val="0"/>
        <w:keepLines w:val="0"/>
        <w:pageBreakBefore w:val="0"/>
        <w:widowControl w:val="0"/>
        <w:spacing w:line="560" w:lineRule="exact"/>
        <w:rPr>
          <w:rFonts w:hint="eastAsia" w:ascii="宋体" w:hAnsi="宋体"/>
          <w:sz w:val="24"/>
          <w:szCs w:val="24"/>
          <w:highlight w:val="none"/>
        </w:rPr>
      </w:pPr>
    </w:p>
    <w:p w14:paraId="16A8D043">
      <w:pPr>
        <w:keepNext w:val="0"/>
        <w:keepLines w:val="0"/>
        <w:pageBreakBefore w:val="0"/>
        <w:widowControl w:val="0"/>
        <w:spacing w:line="560" w:lineRule="exact"/>
        <w:rPr>
          <w:rFonts w:hint="eastAsia" w:ascii="宋体" w:hAnsi="宋体"/>
          <w:sz w:val="24"/>
          <w:szCs w:val="24"/>
          <w:highlight w:val="none"/>
        </w:rPr>
      </w:pPr>
    </w:p>
    <w:p w14:paraId="0D15095F">
      <w:pPr>
        <w:keepNext w:val="0"/>
        <w:keepLines w:val="0"/>
        <w:pageBreakBefore w:val="0"/>
        <w:widowControl w:val="0"/>
        <w:spacing w:line="560" w:lineRule="exact"/>
        <w:rPr>
          <w:rFonts w:hint="eastAsia" w:ascii="宋体" w:hAnsi="宋体"/>
          <w:sz w:val="24"/>
          <w:szCs w:val="24"/>
          <w:highlight w:val="none"/>
        </w:rPr>
      </w:pPr>
    </w:p>
    <w:p w14:paraId="2309A952">
      <w:pPr>
        <w:keepNext w:val="0"/>
        <w:keepLines w:val="0"/>
        <w:pageBreakBefore w:val="0"/>
        <w:widowControl w:val="0"/>
        <w:spacing w:line="560" w:lineRule="exact"/>
        <w:rPr>
          <w:rFonts w:hint="eastAsia" w:ascii="宋体" w:hAnsi="宋体"/>
          <w:sz w:val="24"/>
          <w:szCs w:val="24"/>
          <w:highlight w:val="none"/>
        </w:rPr>
      </w:pPr>
      <w:r>
        <w:rPr>
          <w:rFonts w:hint="eastAsia" w:ascii="宋体" w:hAnsi="宋体"/>
          <w:sz w:val="24"/>
          <w:szCs w:val="24"/>
        </w:rPr>
        <w:t>尊敬的</w:t>
      </w:r>
      <w:r>
        <w:rPr>
          <w:rFonts w:hint="eastAsia" w:ascii="宋体" w:hAnsi="宋体"/>
          <w:sz w:val="24"/>
          <w:szCs w:val="24"/>
          <w:lang w:eastAsia="zh-CN"/>
        </w:rPr>
        <w:t>磋商</w:t>
      </w:r>
      <w:r>
        <w:rPr>
          <w:rFonts w:hint="eastAsia" w:ascii="宋体" w:hAnsi="宋体"/>
          <w:sz w:val="24"/>
          <w:szCs w:val="24"/>
        </w:rPr>
        <w:t>供应商：</w:t>
      </w:r>
    </w:p>
    <w:p w14:paraId="6714AB0C">
      <w:pPr>
        <w:keepNext w:val="0"/>
        <w:keepLines w:val="0"/>
        <w:pageBreakBefore w:val="0"/>
        <w:widowControl w:val="0"/>
        <w:spacing w:line="560" w:lineRule="exact"/>
        <w:ind w:firstLine="470"/>
        <w:rPr>
          <w:rFonts w:hint="eastAsia" w:ascii="宋体" w:hAnsi="宋体"/>
          <w:sz w:val="24"/>
          <w:szCs w:val="24"/>
        </w:rPr>
      </w:pPr>
      <w:r>
        <w:rPr>
          <w:rFonts w:hint="eastAsia" w:ascii="宋体" w:hAnsi="宋体"/>
          <w:sz w:val="24"/>
          <w:szCs w:val="24"/>
        </w:rPr>
        <w:t>请按照以下文件的要求格式、内容制作响应文件，并请编制目录及页码，否则可能将影响对响应文件的评价。</w:t>
      </w:r>
    </w:p>
    <w:p w14:paraId="7BB8B9A6">
      <w:pPr>
        <w:keepNext w:val="0"/>
        <w:keepLines w:val="0"/>
        <w:pageBreakBefore w:val="0"/>
        <w:widowControl w:val="0"/>
        <w:spacing w:line="560" w:lineRule="exact"/>
        <w:ind w:firstLine="482"/>
        <w:rPr>
          <w:rFonts w:hint="eastAsia" w:ascii="宋体" w:hAnsi="宋体"/>
          <w:bCs/>
          <w:sz w:val="24"/>
          <w:szCs w:val="24"/>
        </w:rPr>
      </w:pPr>
      <w:r>
        <w:rPr>
          <w:rFonts w:hint="eastAsia" w:ascii="宋体" w:hAnsi="宋体"/>
          <w:b/>
          <w:bCs/>
          <w:sz w:val="24"/>
          <w:szCs w:val="24"/>
        </w:rPr>
        <w:t>磋商响应文件格式中所有要求签字和盖章的部分，电子磋商响应文件中只需加盖电子签章</w:t>
      </w:r>
      <w:r>
        <w:rPr>
          <w:rFonts w:hint="eastAsia" w:ascii="宋体" w:hAnsi="宋体"/>
          <w:b/>
          <w:bCs/>
          <w:sz w:val="24"/>
          <w:szCs w:val="24"/>
          <w:lang w:eastAsia="zh-CN"/>
        </w:rPr>
        <w:t>或电子签字</w:t>
      </w:r>
      <w:r>
        <w:rPr>
          <w:rFonts w:hint="eastAsia" w:ascii="宋体" w:hAnsi="宋体"/>
          <w:b/>
          <w:bCs/>
          <w:sz w:val="24"/>
          <w:szCs w:val="24"/>
        </w:rPr>
        <w:t>。</w:t>
      </w:r>
    </w:p>
    <w:p w14:paraId="1BA470B7">
      <w:pPr>
        <w:rPr>
          <w:rFonts w:hint="eastAsia" w:ascii="宋体" w:hAnsi="宋体"/>
          <w:bCs/>
          <w:sz w:val="28"/>
        </w:rPr>
      </w:pPr>
    </w:p>
    <w:p w14:paraId="182CF2F0">
      <w:pPr>
        <w:rPr>
          <w:rFonts w:hint="eastAsia" w:ascii="宋体" w:hAnsi="宋体"/>
          <w:bCs/>
          <w:sz w:val="28"/>
        </w:rPr>
      </w:pPr>
    </w:p>
    <w:p w14:paraId="567221C6">
      <w:pPr>
        <w:rPr>
          <w:rFonts w:hint="eastAsia" w:ascii="宋体" w:hAnsi="宋体"/>
          <w:bCs/>
          <w:sz w:val="28"/>
        </w:rPr>
      </w:pPr>
    </w:p>
    <w:p w14:paraId="20019BB2">
      <w:pPr>
        <w:rPr>
          <w:rFonts w:hint="eastAsia" w:ascii="宋体" w:hAnsi="宋体"/>
          <w:bCs/>
          <w:sz w:val="28"/>
        </w:rPr>
      </w:pPr>
    </w:p>
    <w:p w14:paraId="05D520D5">
      <w:pPr>
        <w:rPr>
          <w:rFonts w:hint="eastAsia" w:ascii="宋体" w:hAnsi="宋体"/>
          <w:bCs/>
          <w:sz w:val="28"/>
        </w:rPr>
      </w:pPr>
    </w:p>
    <w:p w14:paraId="7618AEF4">
      <w:pPr>
        <w:rPr>
          <w:rFonts w:hint="eastAsia" w:ascii="宋体" w:hAnsi="宋体"/>
          <w:bCs/>
          <w:sz w:val="28"/>
        </w:rPr>
      </w:pPr>
    </w:p>
    <w:p w14:paraId="47CB4B59">
      <w:pPr>
        <w:rPr>
          <w:rFonts w:hint="eastAsia" w:ascii="宋体" w:hAnsi="宋体"/>
          <w:bCs/>
          <w:sz w:val="28"/>
        </w:rPr>
      </w:pPr>
    </w:p>
    <w:p w14:paraId="686F086A">
      <w:pPr>
        <w:rPr>
          <w:rFonts w:hint="eastAsia" w:ascii="宋体" w:hAnsi="宋体"/>
          <w:bCs/>
          <w:sz w:val="28"/>
        </w:rPr>
      </w:pPr>
    </w:p>
    <w:p w14:paraId="7CA2F328">
      <w:pPr>
        <w:rPr>
          <w:rFonts w:hint="eastAsia" w:ascii="宋体" w:hAnsi="宋体"/>
          <w:bCs/>
          <w:sz w:val="28"/>
        </w:rPr>
      </w:pPr>
    </w:p>
    <w:p w14:paraId="1E03F14B">
      <w:pPr>
        <w:rPr>
          <w:rFonts w:hint="eastAsia" w:ascii="宋体" w:hAnsi="宋体"/>
          <w:bCs/>
          <w:sz w:val="28"/>
        </w:rPr>
      </w:pPr>
    </w:p>
    <w:p w14:paraId="199C7317">
      <w:pPr>
        <w:rPr>
          <w:rFonts w:hint="eastAsia" w:ascii="宋体" w:hAnsi="宋体"/>
          <w:bCs/>
          <w:sz w:val="28"/>
        </w:rPr>
      </w:pPr>
    </w:p>
    <w:p w14:paraId="5AE6C4B2">
      <w:pPr>
        <w:rPr>
          <w:rFonts w:hint="eastAsia" w:ascii="宋体" w:hAnsi="宋体"/>
          <w:bCs/>
          <w:sz w:val="28"/>
        </w:rPr>
      </w:pPr>
    </w:p>
    <w:p w14:paraId="6CE83FBA">
      <w:pPr>
        <w:rPr>
          <w:rFonts w:hint="eastAsia" w:ascii="宋体" w:hAnsi="宋体"/>
          <w:sz w:val="28"/>
          <w:szCs w:val="28"/>
        </w:rPr>
      </w:pPr>
    </w:p>
    <w:p w14:paraId="4DFA85B2">
      <w:pPr>
        <w:rPr>
          <w:rFonts w:hint="eastAsia" w:ascii="宋体" w:hAnsi="宋体"/>
          <w:sz w:val="28"/>
          <w:szCs w:val="28"/>
        </w:rPr>
      </w:pPr>
    </w:p>
    <w:p w14:paraId="6C9FB2B1">
      <w:pPr>
        <w:rPr>
          <w:rFonts w:hint="eastAsia" w:ascii="宋体" w:hAnsi="宋体"/>
          <w:sz w:val="28"/>
          <w:szCs w:val="28"/>
        </w:rPr>
      </w:pPr>
    </w:p>
    <w:p w14:paraId="442111A6">
      <w:pPr>
        <w:rPr>
          <w:rFonts w:hint="eastAsia" w:ascii="宋体" w:hAnsi="宋体"/>
          <w:sz w:val="28"/>
          <w:szCs w:val="28"/>
        </w:rPr>
      </w:pPr>
    </w:p>
    <w:p w14:paraId="1F258EF4">
      <w:pPr>
        <w:rPr>
          <w:rFonts w:hint="eastAsia" w:ascii="宋体" w:hAnsi="宋体"/>
          <w:sz w:val="28"/>
          <w:szCs w:val="28"/>
        </w:rPr>
      </w:pPr>
    </w:p>
    <w:p w14:paraId="38E46D96">
      <w:pPr>
        <w:rPr>
          <w:rFonts w:hint="eastAsia" w:ascii="宋体" w:hAnsi="宋体"/>
          <w:sz w:val="28"/>
          <w:szCs w:val="28"/>
        </w:rPr>
      </w:pPr>
    </w:p>
    <w:p w14:paraId="4B314ED2">
      <w:pPr>
        <w:rPr>
          <w:rFonts w:hint="eastAsia" w:ascii="宋体" w:hAnsi="宋体"/>
          <w:sz w:val="28"/>
          <w:szCs w:val="28"/>
        </w:rPr>
      </w:pPr>
    </w:p>
    <w:p w14:paraId="11A8839E">
      <w:pPr>
        <w:rPr>
          <w:rFonts w:hint="eastAsia" w:ascii="宋体" w:hAnsi="宋体"/>
          <w:sz w:val="28"/>
          <w:szCs w:val="28"/>
        </w:rPr>
      </w:pPr>
    </w:p>
    <w:p w14:paraId="3127DA42">
      <w:pPr>
        <w:rPr>
          <w:rFonts w:hint="eastAsia" w:ascii="宋体" w:hAnsi="宋体"/>
          <w:sz w:val="28"/>
          <w:szCs w:val="28"/>
        </w:rPr>
      </w:pPr>
    </w:p>
    <w:p w14:paraId="459FA03A">
      <w:pPr>
        <w:rPr>
          <w:rFonts w:hint="eastAsia" w:ascii="宋体" w:hAnsi="宋体"/>
          <w:sz w:val="28"/>
          <w:szCs w:val="28"/>
        </w:rPr>
      </w:pPr>
    </w:p>
    <w:p w14:paraId="71EA7B67">
      <w:pPr>
        <w:rPr>
          <w:rFonts w:hint="eastAsia" w:ascii="宋体" w:hAnsi="宋体"/>
          <w:sz w:val="28"/>
          <w:szCs w:val="28"/>
        </w:rPr>
      </w:pPr>
    </w:p>
    <w:p w14:paraId="39D7FC30">
      <w:pPr>
        <w:rPr>
          <w:rFonts w:hint="eastAsia" w:ascii="宋体" w:hAnsi="宋体"/>
          <w:sz w:val="28"/>
          <w:szCs w:val="28"/>
        </w:rPr>
      </w:pPr>
    </w:p>
    <w:p w14:paraId="18787D2C">
      <w:pPr>
        <w:rPr>
          <w:rFonts w:hint="eastAsia" w:ascii="宋体" w:hAnsi="宋体"/>
          <w:sz w:val="28"/>
          <w:szCs w:val="28"/>
        </w:rPr>
      </w:pPr>
    </w:p>
    <w:p w14:paraId="7C7425A6">
      <w:pPr>
        <w:rPr>
          <w:rFonts w:hint="eastAsia" w:ascii="宋体" w:hAnsi="宋体"/>
          <w:bCs/>
          <w:sz w:val="28"/>
        </w:rPr>
      </w:pPr>
    </w:p>
    <w:p w14:paraId="1B469D1C">
      <w:pPr>
        <w:rPr>
          <w:rFonts w:hint="eastAsia" w:ascii="宋体" w:hAnsi="宋体"/>
          <w:bCs/>
          <w:sz w:val="28"/>
        </w:rPr>
      </w:pPr>
    </w:p>
    <w:p w14:paraId="6F0A1E9C">
      <w:pPr>
        <w:rPr>
          <w:rFonts w:hint="eastAsia" w:ascii="宋体" w:hAnsi="宋体"/>
          <w:bCs/>
          <w:sz w:val="28"/>
        </w:rPr>
      </w:pPr>
    </w:p>
    <w:p w14:paraId="19422DDD">
      <w:pPr>
        <w:pStyle w:val="3"/>
        <w:spacing w:before="0" w:after="0" w:line="300" w:lineRule="auto"/>
        <w:jc w:val="center"/>
        <w:rPr>
          <w:rFonts w:hint="eastAsia" w:ascii="宋体" w:hAnsi="宋体" w:eastAsia="宋体"/>
          <w:bCs/>
          <w:sz w:val="28"/>
          <w:szCs w:val="28"/>
        </w:rPr>
      </w:pPr>
      <w:bookmarkStart w:id="62" w:name="_Toc109231708"/>
      <w:bookmarkStart w:id="63" w:name="_Toc28888"/>
      <w:bookmarkStart w:id="64" w:name="_Toc457"/>
      <w:bookmarkStart w:id="65" w:name="_Toc18040"/>
      <w:bookmarkStart w:id="66" w:name="_Toc4757"/>
      <w:r>
        <w:rPr>
          <w:rFonts w:hint="eastAsia" w:ascii="宋体" w:hAnsi="宋体" w:eastAsia="宋体"/>
          <w:bCs/>
          <w:sz w:val="28"/>
          <w:szCs w:val="28"/>
        </w:rPr>
        <w:t>一、磋商函</w:t>
      </w:r>
      <w:bookmarkEnd w:id="62"/>
      <w:bookmarkEnd w:id="63"/>
      <w:bookmarkEnd w:id="64"/>
      <w:bookmarkEnd w:id="65"/>
      <w:bookmarkEnd w:id="66"/>
    </w:p>
    <w:p w14:paraId="71DF3EA5">
      <w:pPr>
        <w:keepNext w:val="0"/>
        <w:keepLines w:val="0"/>
        <w:pageBreakBefore w:val="0"/>
        <w:widowControl w:val="0"/>
        <w:spacing w:line="640" w:lineRule="exact"/>
        <w:ind w:right="0"/>
        <w:rPr>
          <w:rFonts w:hint="eastAsia" w:ascii="宋体" w:hAnsi="宋体"/>
          <w:sz w:val="24"/>
        </w:rPr>
      </w:pPr>
      <w:r>
        <w:rPr>
          <w:rFonts w:hint="eastAsia" w:ascii="宋体" w:hAnsi="宋体"/>
          <w:sz w:val="24"/>
        </w:rPr>
        <w:t>致</w:t>
      </w:r>
      <w:r>
        <w:rPr>
          <w:rFonts w:hint="eastAsia" w:ascii="宋体" w:hAnsi="宋体"/>
          <w:sz w:val="24"/>
          <w:u w:val="single"/>
        </w:rPr>
        <w:t xml:space="preserve">                  </w:t>
      </w:r>
      <w:r>
        <w:rPr>
          <w:rFonts w:hint="eastAsia" w:ascii="宋体" w:hAnsi="宋体"/>
          <w:sz w:val="24"/>
          <w:u w:val="none"/>
        </w:rPr>
        <w:t>（</w:t>
      </w:r>
      <w:r>
        <w:rPr>
          <w:rFonts w:hint="eastAsia" w:ascii="宋体" w:hAnsi="宋体"/>
          <w:sz w:val="24"/>
        </w:rPr>
        <w:t>采购人）：</w:t>
      </w:r>
    </w:p>
    <w:p w14:paraId="40F8C664">
      <w:pPr>
        <w:pStyle w:val="327"/>
        <w:keepNext w:val="0"/>
        <w:keepLines w:val="0"/>
        <w:pageBreakBefore w:val="0"/>
        <w:widowControl w:val="0"/>
        <w:spacing w:before="0" w:after="0" w:line="640" w:lineRule="exact"/>
        <w:ind w:right="0" w:firstLine="480"/>
        <w:rPr>
          <w:rFonts w:ascii="宋体" w:hAnsi="宋体"/>
          <w:color w:val="000000"/>
        </w:rPr>
      </w:pPr>
      <w:r>
        <w:rPr>
          <w:rFonts w:hint="eastAsia" w:ascii="宋体" w:hAnsi="宋体"/>
          <w:color w:val="000000"/>
        </w:rPr>
        <w:t>关于</w:t>
      </w:r>
      <w:r>
        <w:rPr>
          <w:rFonts w:hint="eastAsia" w:ascii="宋体" w:hAnsi="宋体"/>
          <w:color w:val="000000"/>
          <w:u w:val="single"/>
        </w:rPr>
        <w:t xml:space="preserve">        </w:t>
      </w:r>
      <w:r>
        <w:rPr>
          <w:rFonts w:hint="eastAsia" w:ascii="宋体" w:hAnsi="宋体"/>
          <w:color w:val="000000"/>
          <w:u w:val="single"/>
          <w:lang w:val="en-US" w:eastAsia="zh-CN"/>
        </w:rPr>
        <w:t xml:space="preserve">    </w:t>
      </w:r>
      <w:r>
        <w:rPr>
          <w:rFonts w:hint="eastAsia" w:ascii="宋体" w:hAnsi="宋体"/>
          <w:color w:val="000000"/>
          <w:u w:val="single"/>
        </w:rPr>
        <w:t xml:space="preserve">  </w:t>
      </w:r>
      <w:r>
        <w:rPr>
          <w:rFonts w:hint="eastAsia" w:ascii="宋体" w:hAnsi="宋体"/>
          <w:color w:val="000000"/>
        </w:rPr>
        <w:t>项目（项目编号</w:t>
      </w:r>
      <w:r>
        <w:rPr>
          <w:rFonts w:hint="eastAsia" w:ascii="宋体" w:hAnsi="宋体"/>
          <w:color w:val="000000"/>
          <w:lang w:eastAsia="zh-CN"/>
        </w:rPr>
        <w:t>：</w:t>
      </w:r>
      <w:r>
        <w:rPr>
          <w:rFonts w:hint="eastAsia" w:ascii="宋体" w:hAnsi="宋体"/>
          <w:color w:val="000000"/>
          <w:u w:val="single"/>
          <w:lang w:val="en-US" w:eastAsia="zh-CN"/>
        </w:rPr>
        <w:t xml:space="preserve">        </w:t>
      </w:r>
      <w:r>
        <w:rPr>
          <w:rFonts w:hint="eastAsia" w:ascii="宋体" w:hAnsi="宋体"/>
          <w:color w:val="000000"/>
        </w:rPr>
        <w:t>）磋商文件（包括更正公告，如果有的话）收悉，我们经详细审阅和研究，现决定参加本项目磋商。同时，正式授权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（姓名和职务）代表</w:t>
      </w:r>
      <w:r>
        <w:rPr>
          <w:rFonts w:hint="eastAsia" w:ascii="宋体" w:hAnsi="宋体"/>
          <w:color w:val="000000"/>
          <w:u w:val="single"/>
        </w:rPr>
        <w:t xml:space="preserve">           </w:t>
      </w:r>
      <w:r>
        <w:rPr>
          <w:rFonts w:hint="eastAsia" w:ascii="宋体" w:hAnsi="宋体"/>
          <w:color w:val="000000"/>
        </w:rPr>
        <w:t>（</w:t>
      </w:r>
      <w:r>
        <w:rPr>
          <w:rFonts w:hint="eastAsia" w:ascii="宋体" w:hAnsi="宋体"/>
          <w:color w:val="000000"/>
          <w:lang w:eastAsia="zh-CN"/>
        </w:rPr>
        <w:t>磋商</w:t>
      </w:r>
      <w:r>
        <w:rPr>
          <w:rFonts w:hint="eastAsia" w:ascii="宋体" w:hAnsi="宋体"/>
          <w:color w:val="000000"/>
        </w:rPr>
        <w:t>供应商单位名称），全权处理本次项目磋商的有关事宜。</w:t>
      </w:r>
    </w:p>
    <w:p w14:paraId="08D8D047">
      <w:pPr>
        <w:keepNext w:val="0"/>
        <w:keepLines w:val="0"/>
        <w:pageBreakBefore w:val="0"/>
        <w:widowControl w:val="0"/>
        <w:spacing w:line="640" w:lineRule="exact"/>
        <w:ind w:right="0" w:firstLine="480"/>
        <w:jc w:val="left"/>
        <w:rPr>
          <w:rFonts w:hint="eastAsia" w:ascii="宋体" w:hAnsi="宋体" w:cs="仿宋"/>
          <w:color w:val="000000"/>
          <w:sz w:val="24"/>
        </w:rPr>
      </w:pPr>
      <w:r>
        <w:rPr>
          <w:rFonts w:hint="eastAsia" w:ascii="宋体" w:hAnsi="宋体" w:cs="仿宋"/>
          <w:color w:val="000000"/>
          <w:sz w:val="24"/>
          <w:lang w:eastAsia="zh-CN"/>
        </w:rPr>
        <w:t>1.</w:t>
      </w:r>
      <w:r>
        <w:rPr>
          <w:rFonts w:hint="eastAsia" w:ascii="宋体" w:hAnsi="宋体" w:cs="仿宋"/>
          <w:color w:val="000000"/>
          <w:sz w:val="24"/>
        </w:rPr>
        <w:t xml:space="preserve">参加本次政府采购活动前三年内，我公司在经营活动中没有因违法经营受到刑事处罚或者责令停产停业、吊销许可证或者执照、较大数额罚款等行政处罚。 </w:t>
      </w:r>
    </w:p>
    <w:p w14:paraId="68672D83">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2.</w:t>
      </w:r>
      <w:r>
        <w:rPr>
          <w:rFonts w:hint="eastAsia" w:ascii="宋体" w:hAnsi="宋体"/>
          <w:sz w:val="24"/>
          <w:lang w:eastAsia="zh-CN"/>
        </w:rPr>
        <w:t>我公司</w:t>
      </w:r>
      <w:r>
        <w:rPr>
          <w:rFonts w:hint="eastAsia" w:ascii="宋体" w:hAnsi="宋体"/>
          <w:sz w:val="24"/>
        </w:rPr>
        <w:t>负责人为同一人或者存在直接控股、管理关系的不同供应商，</w:t>
      </w:r>
      <w:r>
        <w:rPr>
          <w:rFonts w:hint="eastAsia" w:ascii="宋体" w:hAnsi="宋体"/>
          <w:sz w:val="24"/>
          <w:lang w:eastAsia="zh-CN"/>
        </w:rPr>
        <w:t>没有</w:t>
      </w:r>
      <w:r>
        <w:rPr>
          <w:rFonts w:hint="eastAsia" w:ascii="宋体" w:hAnsi="宋体"/>
          <w:sz w:val="24"/>
        </w:rPr>
        <w:t>同时参加同一合同项下的政府采购活动</w:t>
      </w:r>
      <w:r>
        <w:rPr>
          <w:rFonts w:hint="eastAsia" w:ascii="宋体" w:hAnsi="宋体"/>
          <w:sz w:val="24"/>
          <w:lang w:eastAsia="zh-CN"/>
        </w:rPr>
        <w:t>；</w:t>
      </w:r>
      <w:r>
        <w:rPr>
          <w:rFonts w:hint="eastAsia" w:ascii="宋体" w:hAnsi="宋体"/>
          <w:color w:val="000000"/>
          <w:sz w:val="24"/>
        </w:rPr>
        <w:t>我公司没有为本项目提供整体设计、规范编制或者项目管理、监理、检测等服务。</w:t>
      </w:r>
    </w:p>
    <w:p w14:paraId="56C0C309">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3.</w:t>
      </w:r>
      <w:r>
        <w:rPr>
          <w:rFonts w:hint="eastAsia" w:ascii="宋体" w:hAnsi="宋体"/>
          <w:color w:val="000000"/>
          <w:sz w:val="24"/>
        </w:rPr>
        <w:t>参加本次采购活动前，我方没有被“信用中国”网站、“中国政府采购网”列入失信被执行人名单、重大税收违法案件当事人名单、政府采购严重违法失信行为记录名单。</w:t>
      </w:r>
    </w:p>
    <w:p w14:paraId="06638BF9">
      <w:pPr>
        <w:keepNext w:val="0"/>
        <w:keepLines w:val="0"/>
        <w:pageBreakBefore w:val="0"/>
        <w:widowControl w:val="0"/>
        <w:spacing w:line="640" w:lineRule="exact"/>
        <w:ind w:right="0" w:firstLine="480"/>
        <w:rPr>
          <w:rFonts w:ascii="宋体" w:hAnsi="宋体"/>
          <w:color w:val="000000"/>
          <w:sz w:val="24"/>
        </w:rPr>
      </w:pPr>
      <w:r>
        <w:rPr>
          <w:rFonts w:hint="eastAsia" w:ascii="宋体" w:hAnsi="宋体"/>
          <w:color w:val="000000"/>
          <w:sz w:val="24"/>
          <w:lang w:eastAsia="zh-CN"/>
        </w:rPr>
        <w:t>4.</w:t>
      </w:r>
      <w:r>
        <w:rPr>
          <w:rFonts w:hint="eastAsia" w:ascii="宋体" w:hAnsi="宋体"/>
          <w:color w:val="000000"/>
          <w:sz w:val="24"/>
        </w:rPr>
        <w:t>我公司郑重承诺</w:t>
      </w:r>
      <w:r>
        <w:rPr>
          <w:rFonts w:hint="eastAsia" w:ascii="宋体" w:hAnsi="宋体"/>
          <w:color w:val="000000"/>
          <w:sz w:val="24"/>
          <w:lang w:eastAsia="zh-CN"/>
        </w:rPr>
        <w:t>：</w:t>
      </w:r>
      <w:r>
        <w:rPr>
          <w:rFonts w:hint="eastAsia" w:ascii="宋体" w:hAnsi="宋体"/>
          <w:color w:val="000000"/>
          <w:sz w:val="24"/>
        </w:rPr>
        <w:t>我公司具备履行合同所必需的设备和专业技术能力。</w:t>
      </w:r>
    </w:p>
    <w:p w14:paraId="07167826">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eastAsia="zh-CN"/>
        </w:rPr>
        <w:t>5.</w:t>
      </w:r>
      <w:r>
        <w:rPr>
          <w:rFonts w:hint="eastAsia" w:ascii="宋体" w:hAnsi="宋体"/>
          <w:color w:val="000000"/>
          <w:sz w:val="24"/>
        </w:rPr>
        <w:t>我公司郑重承诺</w:t>
      </w:r>
      <w:r>
        <w:rPr>
          <w:rFonts w:hint="eastAsia" w:ascii="宋体" w:hAnsi="宋体"/>
          <w:color w:val="000000"/>
          <w:sz w:val="24"/>
          <w:lang w:eastAsia="zh-CN"/>
        </w:rPr>
        <w:t>：</w:t>
      </w:r>
      <w:r>
        <w:rPr>
          <w:rFonts w:hint="eastAsia" w:ascii="宋体" w:hAnsi="宋体"/>
          <w:color w:val="000000"/>
          <w:sz w:val="24"/>
        </w:rPr>
        <w:t>我公司具备《中华人民共和国政府采购法》第二十二条第一款规定的六项条件。</w:t>
      </w:r>
    </w:p>
    <w:p w14:paraId="520B91C2">
      <w:pPr>
        <w:pStyle w:val="327"/>
        <w:keepNext w:val="0"/>
        <w:keepLines w:val="0"/>
        <w:pageBreakBefore w:val="0"/>
        <w:widowControl w:val="0"/>
        <w:spacing w:before="0" w:after="0" w:line="640" w:lineRule="exact"/>
        <w:ind w:right="0" w:firstLine="480"/>
        <w:rPr>
          <w:rFonts w:hint="eastAsia" w:ascii="宋体" w:hAnsi="宋体"/>
          <w:color w:val="000000"/>
        </w:rPr>
      </w:pPr>
      <w:r>
        <w:rPr>
          <w:rFonts w:hint="eastAsia" w:ascii="宋体" w:hAnsi="宋体"/>
          <w:color w:val="000000"/>
          <w:lang w:eastAsia="zh-CN"/>
        </w:rPr>
        <w:t>6.</w:t>
      </w:r>
      <w:r>
        <w:rPr>
          <w:rFonts w:hint="eastAsia" w:ascii="宋体" w:hAnsi="宋体"/>
          <w:color w:val="000000"/>
        </w:rPr>
        <w:t>按照磋商文件中规定各项要求，我方愿以</w:t>
      </w:r>
      <w:r>
        <w:rPr>
          <w:rFonts w:hint="eastAsia" w:ascii="宋体" w:hAnsi="宋体" w:cs="Arial"/>
          <w:color w:val="000000"/>
        </w:rPr>
        <w:t>（大写、人民币</w:t>
      </w:r>
      <w:r>
        <w:rPr>
          <w:rFonts w:hint="eastAsia" w:ascii="宋体" w:hAnsi="宋体" w:cs="Arial"/>
          <w:color w:val="000000"/>
          <w:lang w:eastAsia="zh-CN"/>
        </w:rPr>
        <w:t>、元</w:t>
      </w:r>
      <w:r>
        <w:rPr>
          <w:rFonts w:hint="eastAsia" w:ascii="宋体" w:hAnsi="宋体" w:cs="Arial"/>
          <w:color w:val="000000"/>
        </w:rPr>
        <w:t>）</w:t>
      </w:r>
      <w:r>
        <w:rPr>
          <w:rFonts w:hint="eastAsia" w:ascii="宋体" w:hAnsi="宋体" w:cs="Arial"/>
          <w:color w:val="000000"/>
          <w:highlight w:val="none"/>
          <w:u w:val="single"/>
          <w:lang w:val="en-US" w:eastAsia="zh-CN"/>
        </w:rPr>
        <w:t>　　　　　　</w:t>
      </w:r>
      <w:r>
        <w:rPr>
          <w:rFonts w:hint="eastAsia" w:ascii="宋体" w:hAnsi="宋体" w:cs="Arial"/>
          <w:color w:val="000000"/>
          <w:highlight w:val="none"/>
        </w:rPr>
        <w:t>（RMB</w:t>
      </w:r>
      <w:r>
        <w:rPr>
          <w:rFonts w:hint="eastAsia" w:ascii="宋体" w:hAnsi="宋体" w:cs="Arial"/>
          <w:color w:val="000000"/>
          <w:highlight w:val="none"/>
          <w:u w:val="none"/>
        </w:rPr>
        <w:t>¥</w:t>
      </w:r>
      <w:r>
        <w:rPr>
          <w:rFonts w:hint="eastAsia" w:ascii="宋体" w:hAnsi="宋体" w:cs="Arial"/>
          <w:color w:val="000000"/>
          <w:highlight w:val="none"/>
          <w:u w:val="single"/>
          <w:lang w:eastAsia="zh-CN"/>
        </w:rPr>
        <w:t>　　　　　</w:t>
      </w:r>
      <w:r>
        <w:rPr>
          <w:rFonts w:hint="eastAsia" w:ascii="宋体" w:hAnsi="宋体" w:cs="Arial"/>
          <w:color w:val="000000"/>
          <w:highlight w:val="none"/>
          <w:u w:val="none"/>
        </w:rPr>
        <w:t>元</w:t>
      </w:r>
      <w:r>
        <w:rPr>
          <w:rFonts w:hint="eastAsia" w:ascii="宋体" w:hAnsi="宋体" w:cs="Arial"/>
          <w:color w:val="000000"/>
          <w:highlight w:val="none"/>
        </w:rPr>
        <w:t>）的磋商</w:t>
      </w:r>
      <w:r>
        <w:rPr>
          <w:rFonts w:hint="eastAsia" w:ascii="宋体" w:hAnsi="宋体" w:cs="Arial"/>
          <w:color w:val="000000"/>
          <w:highlight w:val="none"/>
          <w:lang w:eastAsia="zh-CN"/>
        </w:rPr>
        <w:t>报</w:t>
      </w:r>
      <w:r>
        <w:rPr>
          <w:rFonts w:hint="eastAsia" w:ascii="宋体" w:hAnsi="宋体" w:cs="Arial"/>
          <w:color w:val="000000"/>
          <w:highlight w:val="none"/>
        </w:rPr>
        <w:t>价并按磋商文件的规定要</w:t>
      </w:r>
      <w:r>
        <w:rPr>
          <w:rFonts w:hint="eastAsia" w:ascii="宋体" w:hAnsi="宋体" w:cs="Arial"/>
          <w:color w:val="000000"/>
        </w:rPr>
        <w:t>求提供</w:t>
      </w:r>
      <w:r>
        <w:rPr>
          <w:rFonts w:hint="eastAsia" w:ascii="宋体" w:hAnsi="宋体"/>
          <w:color w:val="000000"/>
        </w:rPr>
        <w:t>货物和</w:t>
      </w:r>
      <w:r>
        <w:rPr>
          <w:rFonts w:hint="eastAsia" w:ascii="宋体" w:hAnsi="宋体" w:cs="Arial"/>
          <w:color w:val="000000"/>
        </w:rPr>
        <w:t>服务。</w:t>
      </w:r>
    </w:p>
    <w:p w14:paraId="251B69EC">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7</w:t>
      </w:r>
      <w:r>
        <w:rPr>
          <w:rFonts w:hint="eastAsia" w:ascii="宋体" w:hAnsi="宋体"/>
          <w:color w:val="000000"/>
          <w:sz w:val="24"/>
          <w:lang w:eastAsia="zh-CN"/>
        </w:rPr>
        <w:t>.</w:t>
      </w:r>
      <w:r>
        <w:rPr>
          <w:rFonts w:hint="eastAsia" w:ascii="宋体" w:hAnsi="宋体"/>
          <w:color w:val="000000"/>
          <w:sz w:val="24"/>
        </w:rPr>
        <w:t>我方同意按照磋商文件中</w:t>
      </w:r>
      <w:r>
        <w:rPr>
          <w:rFonts w:hint="eastAsia" w:ascii="宋体" w:hAnsi="宋体"/>
          <w:color w:val="000000"/>
          <w:sz w:val="24"/>
          <w:lang w:eastAsia="zh-CN"/>
        </w:rPr>
        <w:t>第一章第二部分</w:t>
      </w:r>
      <w:r>
        <w:rPr>
          <w:rFonts w:hint="eastAsia" w:ascii="宋体" w:hAnsi="宋体"/>
          <w:color w:val="000000"/>
          <w:sz w:val="24"/>
        </w:rPr>
        <w:t>第13条规定，本响应文件的有效期为从磋商之日起计算90天，在此期间，本响应文件将始终对我们具有约束力，并可随时被接受。如果我们成交，本响应文件在此期间之后将继续保持有效，直到合同生效。</w:t>
      </w:r>
    </w:p>
    <w:p w14:paraId="7D6897E1">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8</w:t>
      </w:r>
      <w:r>
        <w:rPr>
          <w:rFonts w:hint="eastAsia" w:ascii="宋体" w:hAnsi="宋体"/>
          <w:color w:val="000000"/>
          <w:sz w:val="24"/>
          <w:lang w:eastAsia="zh-CN"/>
        </w:rPr>
        <w:t>.</w:t>
      </w:r>
      <w:r>
        <w:rPr>
          <w:rFonts w:hint="eastAsia" w:ascii="宋体" w:hAnsi="宋体"/>
          <w:color w:val="000000"/>
          <w:sz w:val="24"/>
        </w:rPr>
        <w:t>我们同意向贵方提供贵方可能要求的与磋商有关的任何证据或资料，并保证所提供的都是真实的、准确的。</w:t>
      </w:r>
    </w:p>
    <w:p w14:paraId="7ED08798">
      <w:pPr>
        <w:keepNext w:val="0"/>
        <w:keepLines w:val="0"/>
        <w:pageBreakBefore w:val="0"/>
        <w:widowControl w:val="0"/>
        <w:spacing w:line="640" w:lineRule="exact"/>
        <w:ind w:right="0" w:firstLine="480"/>
        <w:rPr>
          <w:rFonts w:hint="eastAsia" w:ascii="宋体" w:hAnsi="宋体"/>
          <w:color w:val="000000"/>
          <w:sz w:val="24"/>
        </w:rPr>
      </w:pPr>
      <w:r>
        <w:rPr>
          <w:rFonts w:hint="eastAsia" w:ascii="宋体" w:hAnsi="宋体"/>
          <w:color w:val="000000"/>
          <w:sz w:val="24"/>
          <w:lang w:val="en-US" w:eastAsia="zh-CN"/>
        </w:rPr>
        <w:t>9.</w:t>
      </w:r>
      <w:r>
        <w:rPr>
          <w:rFonts w:hint="eastAsia" w:ascii="宋体" w:hAnsi="宋体"/>
          <w:color w:val="000000"/>
          <w:sz w:val="24"/>
        </w:rPr>
        <w:t>一旦我方成交，我方将按照磋商文件的规定，严格履行合同的责任和义务，并保证按磋商文件中规定的时间内提供货物和服务。</w:t>
      </w:r>
    </w:p>
    <w:p w14:paraId="357023A2">
      <w:pPr>
        <w:pStyle w:val="327"/>
        <w:keepNext w:val="0"/>
        <w:keepLines w:val="0"/>
        <w:pageBreakBefore w:val="0"/>
        <w:widowControl w:val="0"/>
        <w:spacing w:before="0" w:after="0" w:line="640" w:lineRule="exact"/>
        <w:ind w:right="0" w:firstLine="2880"/>
        <w:rPr>
          <w:rFonts w:hint="eastAsia" w:ascii="宋体" w:hAnsi="宋体"/>
          <w:color w:val="000000"/>
          <w:lang w:eastAsia="zh-CN"/>
        </w:rPr>
      </w:pPr>
    </w:p>
    <w:p w14:paraId="131B4841">
      <w:pPr>
        <w:pStyle w:val="327"/>
        <w:keepNext w:val="0"/>
        <w:keepLines w:val="0"/>
        <w:pageBreakBefore w:val="0"/>
        <w:widowControl w:val="0"/>
        <w:spacing w:before="0" w:after="0" w:line="640" w:lineRule="exact"/>
        <w:ind w:right="0" w:firstLine="2880"/>
        <w:rPr>
          <w:rFonts w:hint="eastAsia" w:ascii="宋体" w:hAnsi="宋体"/>
          <w:color w:val="000000"/>
          <w:u w:val="single"/>
        </w:rPr>
      </w:pPr>
      <w:r>
        <w:rPr>
          <w:rFonts w:hint="eastAsia" w:ascii="宋体" w:hAnsi="宋体"/>
          <w:color w:val="000000"/>
          <w:lang w:eastAsia="zh-CN"/>
        </w:rPr>
        <w:t>磋商</w:t>
      </w:r>
      <w:r>
        <w:rPr>
          <w:rFonts w:hint="eastAsia" w:ascii="宋体" w:hAnsi="宋体"/>
          <w:color w:val="000000"/>
        </w:rPr>
        <w:t>供应商名称</w:t>
      </w:r>
      <w:r>
        <w:rPr>
          <w:rFonts w:hint="eastAsia" w:ascii="宋体" w:hAnsi="宋体"/>
          <w:color w:val="000000"/>
          <w:lang w:eastAsia="zh-CN"/>
        </w:rPr>
        <w:t>：</w:t>
      </w:r>
      <w:r>
        <w:rPr>
          <w:rFonts w:hint="eastAsia" w:ascii="宋体" w:hAnsi="宋体"/>
          <w:color w:val="000000"/>
          <w:u w:val="single"/>
        </w:rPr>
        <w:t xml:space="preserve">  （电子签章）        </w:t>
      </w:r>
    </w:p>
    <w:p w14:paraId="076EE445">
      <w:pPr>
        <w:pStyle w:val="327"/>
        <w:keepNext w:val="0"/>
        <w:keepLines w:val="0"/>
        <w:pageBreakBefore w:val="0"/>
        <w:widowControl w:val="0"/>
        <w:spacing w:before="0" w:after="0" w:line="640" w:lineRule="exact"/>
        <w:ind w:right="0" w:firstLine="2880"/>
        <w:rPr>
          <w:rFonts w:hint="eastAsia" w:ascii="宋体" w:hAnsi="宋体"/>
          <w:color w:val="000000"/>
        </w:rPr>
      </w:pPr>
      <w:r>
        <w:rPr>
          <w:rFonts w:hint="eastAsia" w:ascii="宋体" w:hAnsi="宋体"/>
          <w:color w:val="000000"/>
        </w:rPr>
        <w:t>地址</w:t>
      </w:r>
      <w:r>
        <w:rPr>
          <w:rFonts w:hint="eastAsia" w:ascii="宋体" w:hAnsi="宋体"/>
          <w:color w:val="000000"/>
          <w:lang w:eastAsia="zh-CN"/>
        </w:rPr>
        <w:t>：</w:t>
      </w:r>
      <w:r>
        <w:rPr>
          <w:rFonts w:hint="eastAsia" w:ascii="宋体" w:hAnsi="宋体"/>
          <w:color w:val="000000"/>
          <w:u w:val="single"/>
        </w:rPr>
        <w:t xml:space="preserve">             </w:t>
      </w:r>
      <w:r>
        <w:rPr>
          <w:rFonts w:hint="eastAsia" w:ascii="宋体" w:hAnsi="宋体"/>
          <w:color w:val="000000"/>
        </w:rPr>
        <w:t>邮编</w:t>
      </w:r>
      <w:r>
        <w:rPr>
          <w:rFonts w:hint="eastAsia" w:ascii="宋体" w:hAnsi="宋体"/>
          <w:color w:val="000000"/>
          <w:lang w:eastAsia="zh-CN"/>
        </w:rPr>
        <w:t>：</w:t>
      </w:r>
      <w:r>
        <w:rPr>
          <w:rFonts w:hint="eastAsia" w:ascii="宋体" w:hAnsi="宋体"/>
          <w:color w:val="000000"/>
          <w:u w:val="single"/>
        </w:rPr>
        <w:t xml:space="preserve">             </w:t>
      </w:r>
    </w:p>
    <w:p w14:paraId="3A86798D">
      <w:pPr>
        <w:keepNext w:val="0"/>
        <w:keepLines w:val="0"/>
        <w:pageBreakBefore w:val="0"/>
        <w:widowControl w:val="0"/>
        <w:spacing w:line="640" w:lineRule="exact"/>
        <w:ind w:right="0" w:firstLine="2880"/>
        <w:rPr>
          <w:rFonts w:hint="eastAsia" w:ascii="宋体" w:hAnsi="宋体"/>
          <w:color w:val="000000"/>
          <w:sz w:val="24"/>
          <w:u w:val="single"/>
        </w:rPr>
      </w:pPr>
      <w:r>
        <w:rPr>
          <w:rFonts w:hint="eastAsia" w:ascii="宋体" w:hAnsi="宋体"/>
          <w:color w:val="000000"/>
          <w:sz w:val="24"/>
        </w:rPr>
        <w:t>电话</w:t>
      </w:r>
      <w:r>
        <w:rPr>
          <w:rFonts w:hint="eastAsia" w:ascii="宋体" w:hAnsi="宋体"/>
          <w:color w:val="000000"/>
          <w:sz w:val="24"/>
          <w:lang w:eastAsia="zh-CN"/>
        </w:rPr>
        <w:t>：</w:t>
      </w:r>
      <w:r>
        <w:rPr>
          <w:rFonts w:hint="eastAsia" w:ascii="宋体" w:hAnsi="宋体"/>
          <w:color w:val="000000"/>
          <w:sz w:val="24"/>
          <w:u w:val="single"/>
        </w:rPr>
        <w:t xml:space="preserve">             </w:t>
      </w:r>
      <w:r>
        <w:rPr>
          <w:rFonts w:hint="eastAsia" w:ascii="宋体" w:hAnsi="宋体"/>
          <w:color w:val="000000"/>
          <w:sz w:val="24"/>
        </w:rPr>
        <w:t>传真</w:t>
      </w:r>
      <w:r>
        <w:rPr>
          <w:rFonts w:hint="eastAsia" w:ascii="宋体" w:hAnsi="宋体"/>
          <w:color w:val="000000"/>
          <w:sz w:val="24"/>
          <w:lang w:eastAsia="zh-CN"/>
        </w:rPr>
        <w:t>：</w:t>
      </w:r>
      <w:r>
        <w:rPr>
          <w:rFonts w:hint="eastAsia" w:ascii="宋体" w:hAnsi="宋体"/>
          <w:color w:val="000000"/>
          <w:sz w:val="24"/>
          <w:u w:val="single"/>
        </w:rPr>
        <w:t xml:space="preserve">             </w:t>
      </w:r>
    </w:p>
    <w:p w14:paraId="3EE2845E">
      <w:pPr>
        <w:pStyle w:val="26"/>
        <w:keepNext w:val="0"/>
        <w:keepLines w:val="0"/>
        <w:pageBreakBefore w:val="0"/>
        <w:widowControl w:val="0"/>
        <w:spacing w:line="640" w:lineRule="exact"/>
        <w:ind w:right="0" w:firstLine="2880"/>
        <w:rPr>
          <w:rFonts w:hint="eastAsia" w:hAnsi="宋体"/>
          <w:color w:val="000000"/>
          <w:sz w:val="24"/>
          <w:szCs w:val="24"/>
          <w:u w:val="single"/>
        </w:rPr>
      </w:pPr>
      <w:r>
        <w:rPr>
          <w:rFonts w:hint="eastAsia" w:hAnsi="宋体"/>
          <w:color w:val="000000"/>
          <w:sz w:val="24"/>
          <w:szCs w:val="24"/>
        </w:rPr>
        <w:t>法定代表人</w:t>
      </w:r>
      <w:r>
        <w:rPr>
          <w:rFonts w:hint="eastAsia" w:hAnsi="宋体"/>
          <w:color w:val="000000"/>
          <w:sz w:val="24"/>
          <w:szCs w:val="24"/>
          <w:lang w:eastAsia="zh-CN"/>
        </w:rPr>
        <w:t>：</w:t>
      </w:r>
      <w:r>
        <w:rPr>
          <w:rFonts w:hint="eastAsia" w:hAnsi="宋体"/>
          <w:color w:val="000000"/>
          <w:sz w:val="24"/>
          <w:szCs w:val="24"/>
          <w:u w:val="single"/>
        </w:rPr>
        <w:t xml:space="preserve">（电子签章或电子签字）   </w:t>
      </w:r>
    </w:p>
    <w:p w14:paraId="743BCC47">
      <w:pPr>
        <w:pStyle w:val="26"/>
        <w:keepNext w:val="0"/>
        <w:keepLines w:val="0"/>
        <w:pageBreakBefore w:val="0"/>
        <w:widowControl w:val="0"/>
        <w:spacing w:line="640" w:lineRule="exact"/>
        <w:ind w:right="0" w:firstLine="2880"/>
        <w:rPr>
          <w:rFonts w:hint="eastAsia" w:hAnsi="宋体"/>
          <w:color w:val="000000"/>
          <w:sz w:val="24"/>
          <w:szCs w:val="24"/>
        </w:rPr>
      </w:pPr>
      <w:r>
        <w:rPr>
          <w:rFonts w:hint="eastAsia" w:hAnsi="宋体"/>
          <w:color w:val="000000"/>
          <w:sz w:val="24"/>
          <w:szCs w:val="24"/>
        </w:rPr>
        <w:t>职务</w:t>
      </w:r>
      <w:r>
        <w:rPr>
          <w:rFonts w:hint="eastAsia" w:hAnsi="宋体"/>
          <w:color w:val="000000"/>
          <w:sz w:val="24"/>
          <w:szCs w:val="24"/>
          <w:lang w:eastAsia="zh-CN"/>
        </w:rPr>
        <w:t>：</w:t>
      </w:r>
      <w:r>
        <w:rPr>
          <w:rFonts w:hint="eastAsia" w:hAnsi="宋体"/>
          <w:color w:val="000000"/>
          <w:sz w:val="24"/>
          <w:szCs w:val="24"/>
          <w:u w:val="single"/>
        </w:rPr>
        <w:t xml:space="preserve">                               </w:t>
      </w:r>
    </w:p>
    <w:p w14:paraId="12C7F2FE">
      <w:pPr>
        <w:pStyle w:val="26"/>
        <w:keepNext w:val="0"/>
        <w:keepLines w:val="0"/>
        <w:pageBreakBefore w:val="0"/>
        <w:widowControl w:val="0"/>
        <w:spacing w:line="640" w:lineRule="exact"/>
        <w:ind w:right="0" w:firstLine="2880"/>
        <w:jc w:val="both"/>
        <w:rPr>
          <w:rFonts w:hint="eastAsia" w:hAnsi="宋体"/>
          <w:sz w:val="24"/>
          <w:szCs w:val="24"/>
        </w:rPr>
      </w:pPr>
      <w:r>
        <w:rPr>
          <w:rFonts w:hint="eastAsia" w:hAnsi="宋体"/>
          <w:color w:val="000000"/>
          <w:sz w:val="24"/>
          <w:szCs w:val="24"/>
        </w:rPr>
        <w:t>日期</w:t>
      </w:r>
      <w:r>
        <w:rPr>
          <w:rFonts w:hint="eastAsia" w:hAnsi="宋体"/>
          <w:color w:val="000000"/>
          <w:sz w:val="24"/>
          <w:szCs w:val="24"/>
          <w:lang w:eastAsia="zh-CN"/>
        </w:rPr>
        <w:t>：</w:t>
      </w:r>
      <w:r>
        <w:rPr>
          <w:rFonts w:hint="eastAsia" w:hAnsi="宋体"/>
          <w:color w:val="000000"/>
          <w:sz w:val="24"/>
          <w:szCs w:val="24"/>
        </w:rPr>
        <w:t xml:space="preserve"> </w:t>
      </w:r>
      <w:r>
        <w:rPr>
          <w:rFonts w:hint="eastAsia" w:hAnsi="宋体"/>
          <w:color w:val="000000"/>
          <w:sz w:val="24"/>
          <w:szCs w:val="24"/>
          <w:u w:val="single"/>
        </w:rPr>
        <w:t xml:space="preserve">      </w:t>
      </w:r>
      <w:r>
        <w:rPr>
          <w:rFonts w:hint="eastAsia" w:hAnsi="宋体"/>
          <w:color w:val="000000"/>
          <w:sz w:val="24"/>
          <w:szCs w:val="24"/>
        </w:rPr>
        <w:t>年</w:t>
      </w:r>
      <w:r>
        <w:rPr>
          <w:rFonts w:hint="eastAsia" w:hAnsi="宋体"/>
          <w:color w:val="000000"/>
          <w:sz w:val="24"/>
          <w:szCs w:val="24"/>
          <w:u w:val="single"/>
        </w:rPr>
        <w:t xml:space="preserve">     </w:t>
      </w:r>
      <w:r>
        <w:rPr>
          <w:rFonts w:hint="eastAsia" w:hAnsi="宋体"/>
          <w:color w:val="000000"/>
          <w:sz w:val="24"/>
          <w:szCs w:val="24"/>
        </w:rPr>
        <w:t>月</w:t>
      </w:r>
      <w:r>
        <w:rPr>
          <w:rFonts w:hint="eastAsia" w:hAnsi="宋体"/>
          <w:color w:val="000000"/>
          <w:sz w:val="24"/>
          <w:szCs w:val="24"/>
          <w:u w:val="single"/>
        </w:rPr>
        <w:t xml:space="preserve">     </w:t>
      </w:r>
      <w:r>
        <w:rPr>
          <w:rFonts w:hint="eastAsia" w:hAnsi="宋体"/>
          <w:color w:val="000000"/>
          <w:sz w:val="24"/>
          <w:szCs w:val="24"/>
        </w:rPr>
        <w:t>日</w:t>
      </w:r>
    </w:p>
    <w:p w14:paraId="622F2941">
      <w:pPr>
        <w:keepNext w:val="0"/>
        <w:keepLines w:val="0"/>
        <w:pageBreakBefore w:val="0"/>
        <w:widowControl w:val="0"/>
        <w:spacing w:line="640" w:lineRule="exact"/>
        <w:ind w:right="0" w:firstLine="3394"/>
        <w:rPr>
          <w:rFonts w:hint="eastAsia" w:ascii="宋体" w:hAnsi="宋体"/>
          <w:bCs/>
          <w:spacing w:val="20"/>
          <w:sz w:val="32"/>
          <w:szCs w:val="32"/>
        </w:rPr>
      </w:pPr>
    </w:p>
    <w:p w14:paraId="21988AB1">
      <w:pPr>
        <w:spacing w:line="440" w:lineRule="exact"/>
        <w:ind w:firstLine="3394"/>
        <w:rPr>
          <w:rFonts w:hint="eastAsia" w:ascii="宋体" w:hAnsi="宋体"/>
          <w:bCs/>
          <w:spacing w:val="20"/>
          <w:sz w:val="32"/>
          <w:szCs w:val="32"/>
        </w:rPr>
      </w:pPr>
    </w:p>
    <w:p w14:paraId="7E1F8E33">
      <w:pPr>
        <w:spacing w:line="440" w:lineRule="exact"/>
        <w:ind w:firstLine="3394"/>
        <w:rPr>
          <w:rFonts w:hint="eastAsia" w:ascii="宋体" w:hAnsi="宋体"/>
          <w:bCs/>
          <w:spacing w:val="20"/>
          <w:sz w:val="32"/>
          <w:szCs w:val="32"/>
        </w:rPr>
      </w:pPr>
    </w:p>
    <w:p w14:paraId="62E8FE77">
      <w:pPr>
        <w:spacing w:line="440" w:lineRule="exact"/>
        <w:ind w:firstLine="3394"/>
        <w:rPr>
          <w:rFonts w:hint="eastAsia" w:ascii="宋体" w:hAnsi="宋体"/>
          <w:bCs/>
          <w:spacing w:val="20"/>
          <w:sz w:val="32"/>
          <w:szCs w:val="32"/>
        </w:rPr>
      </w:pPr>
    </w:p>
    <w:p w14:paraId="570B01C3">
      <w:pPr>
        <w:spacing w:line="440" w:lineRule="exact"/>
        <w:ind w:firstLine="3394"/>
        <w:rPr>
          <w:rFonts w:hint="eastAsia" w:ascii="宋体" w:hAnsi="宋体"/>
          <w:bCs/>
          <w:spacing w:val="20"/>
          <w:sz w:val="32"/>
          <w:szCs w:val="32"/>
        </w:rPr>
      </w:pPr>
    </w:p>
    <w:p w14:paraId="72F45AF0">
      <w:pPr>
        <w:spacing w:line="440" w:lineRule="exact"/>
        <w:ind w:firstLine="3394"/>
        <w:rPr>
          <w:rFonts w:hint="eastAsia" w:ascii="宋体" w:hAnsi="宋体"/>
          <w:bCs/>
          <w:spacing w:val="20"/>
          <w:sz w:val="32"/>
          <w:szCs w:val="32"/>
        </w:rPr>
      </w:pPr>
    </w:p>
    <w:p w14:paraId="379035D1">
      <w:pPr>
        <w:spacing w:line="440" w:lineRule="exact"/>
        <w:ind w:firstLine="3394"/>
        <w:rPr>
          <w:rFonts w:hint="eastAsia" w:ascii="宋体" w:hAnsi="宋体"/>
          <w:bCs/>
          <w:spacing w:val="20"/>
          <w:sz w:val="32"/>
          <w:szCs w:val="32"/>
        </w:rPr>
      </w:pPr>
    </w:p>
    <w:p w14:paraId="2375B3DF">
      <w:pPr>
        <w:spacing w:line="440" w:lineRule="exact"/>
        <w:ind w:firstLine="3394"/>
        <w:rPr>
          <w:rFonts w:hint="eastAsia" w:ascii="宋体" w:hAnsi="宋体"/>
          <w:bCs/>
          <w:spacing w:val="20"/>
          <w:sz w:val="32"/>
          <w:szCs w:val="32"/>
        </w:rPr>
      </w:pPr>
    </w:p>
    <w:p w14:paraId="5D9898FC">
      <w:pPr>
        <w:spacing w:line="440" w:lineRule="exact"/>
        <w:ind w:firstLine="3394"/>
        <w:rPr>
          <w:rFonts w:hint="eastAsia" w:ascii="宋体" w:hAnsi="宋体"/>
          <w:spacing w:val="20"/>
          <w:sz w:val="32"/>
          <w:szCs w:val="32"/>
        </w:rPr>
      </w:pPr>
    </w:p>
    <w:p w14:paraId="2AB41A71">
      <w:pPr>
        <w:spacing w:line="440" w:lineRule="exact"/>
        <w:ind w:firstLine="3394"/>
        <w:rPr>
          <w:rFonts w:hint="eastAsia" w:ascii="宋体" w:hAnsi="宋体"/>
          <w:spacing w:val="20"/>
          <w:sz w:val="32"/>
          <w:szCs w:val="32"/>
        </w:rPr>
      </w:pPr>
    </w:p>
    <w:p w14:paraId="2A618872">
      <w:pPr>
        <w:spacing w:line="440" w:lineRule="exact"/>
        <w:ind w:firstLine="3394"/>
        <w:rPr>
          <w:rFonts w:hint="eastAsia" w:ascii="宋体" w:hAnsi="宋体"/>
          <w:bCs/>
          <w:spacing w:val="20"/>
          <w:sz w:val="32"/>
          <w:szCs w:val="32"/>
        </w:rPr>
      </w:pPr>
    </w:p>
    <w:p w14:paraId="6897A77F">
      <w:pPr>
        <w:spacing w:line="440" w:lineRule="exact"/>
        <w:ind w:firstLine="3394"/>
        <w:rPr>
          <w:rFonts w:hint="eastAsia" w:ascii="宋体" w:hAnsi="宋体"/>
          <w:bCs/>
          <w:spacing w:val="20"/>
          <w:sz w:val="32"/>
          <w:szCs w:val="32"/>
        </w:rPr>
      </w:pPr>
    </w:p>
    <w:p w14:paraId="53EC0039">
      <w:pPr>
        <w:rPr>
          <w:rFonts w:hint="eastAsia" w:ascii="宋体" w:hAnsi="宋体" w:eastAsia="宋体"/>
          <w:bCs/>
          <w:sz w:val="28"/>
          <w:szCs w:val="28"/>
        </w:rPr>
      </w:pPr>
      <w:bookmarkStart w:id="67" w:name="_Toc4994"/>
      <w:bookmarkStart w:id="68" w:name="_Toc109231709"/>
      <w:bookmarkStart w:id="69" w:name="_Toc11684"/>
      <w:bookmarkStart w:id="70" w:name="_Toc7214"/>
      <w:bookmarkStart w:id="71" w:name="_Toc23219"/>
      <w:r>
        <w:rPr>
          <w:rFonts w:hint="eastAsia" w:ascii="宋体" w:hAnsi="宋体" w:eastAsia="宋体"/>
          <w:bCs/>
          <w:sz w:val="28"/>
          <w:szCs w:val="28"/>
        </w:rPr>
        <w:br w:type="page"/>
      </w:r>
    </w:p>
    <w:p w14:paraId="61ED5FC8">
      <w:pPr>
        <w:pStyle w:val="3"/>
        <w:spacing w:before="0" w:after="0" w:line="300" w:lineRule="auto"/>
        <w:jc w:val="center"/>
        <w:rPr>
          <w:rFonts w:hint="eastAsia" w:ascii="宋体" w:hAnsi="宋体" w:eastAsia="宋体"/>
          <w:bCs/>
          <w:sz w:val="28"/>
          <w:szCs w:val="28"/>
        </w:rPr>
      </w:pPr>
      <w:r>
        <w:rPr>
          <w:rFonts w:hint="eastAsia" w:ascii="宋体" w:hAnsi="宋体" w:eastAsia="宋体"/>
          <w:bCs/>
          <w:sz w:val="28"/>
          <w:szCs w:val="28"/>
        </w:rPr>
        <w:t>二、报价一览表</w:t>
      </w:r>
      <w:bookmarkEnd w:id="67"/>
      <w:bookmarkEnd w:id="68"/>
      <w:bookmarkEnd w:id="69"/>
      <w:bookmarkEnd w:id="70"/>
      <w:bookmarkEnd w:id="71"/>
    </w:p>
    <w:tbl>
      <w:tblPr>
        <w:tblStyle w:val="53"/>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3"/>
        <w:gridCol w:w="6727"/>
      </w:tblGrid>
      <w:tr w14:paraId="49B53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3" w:hRule="exact"/>
        </w:trPr>
        <w:tc>
          <w:tcPr>
            <w:tcW w:w="1733" w:type="dxa"/>
            <w:noWrap w:val="0"/>
            <w:vAlign w:val="center"/>
          </w:tcPr>
          <w:p w14:paraId="555D5BE7">
            <w:pPr>
              <w:spacing w:line="360" w:lineRule="auto"/>
              <w:jc w:val="center"/>
              <w:rPr>
                <w:rFonts w:hint="eastAsia" w:ascii="宋体" w:hAnsi="宋体"/>
                <w:sz w:val="24"/>
              </w:rPr>
            </w:pPr>
            <w:r>
              <w:rPr>
                <w:rFonts w:hint="eastAsia" w:ascii="宋体" w:hAnsi="宋体"/>
                <w:sz w:val="24"/>
              </w:rPr>
              <w:t>项目名称</w:t>
            </w:r>
          </w:p>
        </w:tc>
        <w:tc>
          <w:tcPr>
            <w:tcW w:w="6727" w:type="dxa"/>
            <w:noWrap w:val="0"/>
            <w:vAlign w:val="center"/>
          </w:tcPr>
          <w:p w14:paraId="119F7B02">
            <w:pPr>
              <w:tabs>
                <w:tab w:val="left" w:pos="900"/>
              </w:tabs>
              <w:spacing w:line="440" w:lineRule="exact"/>
              <w:jc w:val="center"/>
              <w:rPr>
                <w:rFonts w:hint="eastAsia" w:ascii="宋体" w:hAnsi="宋体"/>
                <w:b/>
                <w:sz w:val="24"/>
              </w:rPr>
            </w:pPr>
          </w:p>
        </w:tc>
      </w:tr>
      <w:tr w14:paraId="3A9AE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24" w:hRule="atLeast"/>
        </w:trPr>
        <w:tc>
          <w:tcPr>
            <w:tcW w:w="1733" w:type="dxa"/>
            <w:noWrap w:val="0"/>
            <w:vAlign w:val="center"/>
          </w:tcPr>
          <w:p w14:paraId="71B6B202">
            <w:pPr>
              <w:spacing w:line="360" w:lineRule="auto"/>
              <w:jc w:val="center"/>
              <w:rPr>
                <w:rFonts w:hint="eastAsia" w:ascii="宋体" w:hAnsi="宋体" w:eastAsia="宋体"/>
                <w:sz w:val="24"/>
                <w:highlight w:val="none"/>
                <w:lang w:eastAsia="zh-CN"/>
              </w:rPr>
            </w:pPr>
            <w:r>
              <w:rPr>
                <w:rFonts w:hint="eastAsia" w:ascii="宋体" w:hAnsi="宋体"/>
                <w:sz w:val="24"/>
                <w:highlight w:val="none"/>
              </w:rPr>
              <w:t>磋商</w:t>
            </w:r>
            <w:r>
              <w:rPr>
                <w:rFonts w:hint="eastAsia" w:ascii="宋体" w:hAnsi="宋体"/>
                <w:sz w:val="24"/>
                <w:highlight w:val="none"/>
                <w:lang w:eastAsia="zh-CN"/>
              </w:rPr>
              <w:t>报</w:t>
            </w:r>
            <w:r>
              <w:rPr>
                <w:rFonts w:hint="eastAsia" w:ascii="宋体" w:hAnsi="宋体"/>
                <w:sz w:val="24"/>
                <w:highlight w:val="none"/>
              </w:rPr>
              <w:t>价</w:t>
            </w:r>
            <w:r>
              <w:rPr>
                <w:rFonts w:hint="eastAsia" w:ascii="宋体" w:hAnsi="宋体"/>
                <w:sz w:val="24"/>
                <w:highlight w:val="none"/>
                <w:lang w:eastAsia="zh-CN"/>
              </w:rPr>
              <w:t>总价</w:t>
            </w:r>
          </w:p>
        </w:tc>
        <w:tc>
          <w:tcPr>
            <w:tcW w:w="6727" w:type="dxa"/>
            <w:noWrap w:val="0"/>
            <w:vAlign w:val="center"/>
          </w:tcPr>
          <w:p w14:paraId="6029F800">
            <w:pPr>
              <w:keepNext w:val="0"/>
              <w:keepLines w:val="0"/>
              <w:pageBreakBefore w:val="0"/>
              <w:widowControl w:val="0"/>
              <w:spacing w:line="520" w:lineRule="exact"/>
              <w:rPr>
                <w:rFonts w:hint="eastAsia" w:ascii="宋体" w:hAnsi="宋体" w:eastAsia="宋体" w:cs="Times New Roman"/>
                <w:sz w:val="24"/>
                <w:highlight w:val="none"/>
                <w:u w:val="single"/>
              </w:rPr>
            </w:pPr>
            <w:r>
              <w:rPr>
                <w:rFonts w:hint="eastAsia" w:ascii="宋体" w:hAnsi="宋体" w:eastAsia="宋体" w:cs="Times New Roman"/>
                <w:sz w:val="24"/>
                <w:highlight w:val="none"/>
              </w:rPr>
              <w:t>小写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 xml:space="preserve">¥ </w:t>
            </w:r>
            <w:r>
              <w:rPr>
                <w:rFonts w:hint="eastAsia" w:ascii="宋体" w:hAnsi="宋体" w:eastAsia="宋体" w:cs="Arial"/>
                <w:color w:val="000000"/>
                <w:highlight w:val="none"/>
                <w:u w:val="single"/>
                <w:lang w:eastAsia="zh-CN"/>
              </w:rPr>
              <w:t>　　　　　　　</w:t>
            </w:r>
            <w:r>
              <w:rPr>
                <w:rFonts w:hint="eastAsia" w:ascii="宋体" w:hAnsi="宋体" w:eastAsia="宋体" w:cs="Arial"/>
                <w:color w:val="000000"/>
                <w:highlight w:val="none"/>
                <w:u w:val="none"/>
              </w:rPr>
              <w:t>元</w:t>
            </w:r>
          </w:p>
          <w:p w14:paraId="4BE4684B">
            <w:pPr>
              <w:keepNext w:val="0"/>
              <w:keepLines w:val="0"/>
              <w:pageBreakBefore w:val="0"/>
              <w:widowControl w:val="0"/>
              <w:spacing w:line="520" w:lineRule="exact"/>
              <w:rPr>
                <w:rFonts w:hint="default" w:ascii="宋体" w:hAnsi="宋体" w:cs="Arial"/>
                <w:color w:val="000000"/>
                <w:highlight w:val="none"/>
                <w:u w:val="single"/>
                <w:lang w:val="en-US" w:eastAsia="zh-CN"/>
              </w:rPr>
            </w:pPr>
            <w:r>
              <w:rPr>
                <w:rFonts w:hint="eastAsia" w:ascii="宋体" w:hAnsi="宋体" w:eastAsia="宋体" w:cs="Times New Roman"/>
                <w:sz w:val="24"/>
                <w:highlight w:val="none"/>
              </w:rPr>
              <w:t>大写</w:t>
            </w:r>
            <w:r>
              <w:rPr>
                <w:rFonts w:hint="eastAsia" w:ascii="宋体" w:hAnsi="宋体" w:eastAsia="宋体" w:cs="Times New Roman"/>
                <w:sz w:val="24"/>
                <w:highlight w:val="none"/>
                <w:lang w:eastAsia="zh-CN"/>
              </w:rPr>
              <w:t>（</w:t>
            </w:r>
            <w:r>
              <w:rPr>
                <w:rFonts w:hint="eastAsia" w:ascii="宋体" w:hAnsi="宋体" w:eastAsia="宋体" w:cs="Times New Roman"/>
                <w:sz w:val="24"/>
                <w:highlight w:val="none"/>
              </w:rPr>
              <w:t>人民币</w:t>
            </w:r>
            <w:r>
              <w:rPr>
                <w:rFonts w:hint="eastAsia" w:ascii="宋体" w:hAnsi="宋体" w:eastAsia="宋体" w:cs="Times New Roman"/>
                <w:sz w:val="24"/>
                <w:highlight w:val="none"/>
                <w:lang w:eastAsia="zh-CN"/>
              </w:rPr>
              <w:t>、元</w:t>
            </w:r>
            <w:r>
              <w:rPr>
                <w:rFonts w:hint="eastAsia" w:ascii="宋体" w:hAnsi="宋体" w:eastAsia="宋体" w:cs="Times New Roman"/>
                <w:sz w:val="24"/>
                <w:highlight w:val="none"/>
              </w:rPr>
              <w:t>）</w:t>
            </w:r>
            <w:r>
              <w:rPr>
                <w:rFonts w:hint="eastAsia" w:ascii="宋体" w:hAnsi="宋体" w:eastAsia="宋体" w:cs="Times New Roman"/>
                <w:sz w:val="24"/>
                <w:highlight w:val="none"/>
                <w:lang w:eastAsia="zh-CN"/>
              </w:rPr>
              <w:t>：</w:t>
            </w:r>
            <w:r>
              <w:rPr>
                <w:rFonts w:hint="eastAsia" w:ascii="宋体" w:hAnsi="宋体" w:eastAsia="宋体" w:cs="Arial"/>
                <w:color w:val="000000"/>
                <w:highlight w:val="none"/>
                <w:u w:val="single"/>
                <w:lang w:val="en-US" w:eastAsia="zh-CN"/>
              </w:rPr>
              <w:t>　　　　　　　　　　　　</w:t>
            </w:r>
          </w:p>
        </w:tc>
      </w:tr>
    </w:tbl>
    <w:p w14:paraId="33940D67">
      <w:pPr>
        <w:keepNext w:val="0"/>
        <w:keepLines w:val="0"/>
        <w:pageBreakBefore w:val="0"/>
        <w:widowControl w:val="0"/>
        <w:spacing w:line="520" w:lineRule="exact"/>
        <w:rPr>
          <w:rFonts w:hint="eastAsia" w:ascii="宋体" w:hAnsi="宋体"/>
          <w:sz w:val="24"/>
          <w:highlight w:val="none"/>
        </w:rPr>
      </w:pPr>
    </w:p>
    <w:p w14:paraId="54B2288C">
      <w:pPr>
        <w:keepNext w:val="0"/>
        <w:keepLines w:val="0"/>
        <w:pageBreakBefore w:val="0"/>
        <w:widowControl w:val="0"/>
        <w:spacing w:line="520" w:lineRule="exact"/>
        <w:rPr>
          <w:rFonts w:hint="eastAsia" w:ascii="宋体" w:hAnsi="宋体"/>
          <w:sz w:val="24"/>
          <w:u w:val="single"/>
        </w:rPr>
      </w:pPr>
      <w:r>
        <w:rPr>
          <w:rFonts w:hint="eastAsia" w:ascii="宋体" w:hAnsi="宋体"/>
          <w:sz w:val="24"/>
          <w:highlight w:val="none"/>
        </w:rPr>
        <w:t>磋商供应商</w:t>
      </w:r>
      <w:r>
        <w:rPr>
          <w:rFonts w:hint="eastAsia" w:ascii="宋体" w:hAnsi="宋体"/>
          <w:sz w:val="24"/>
        </w:rPr>
        <w:t>：</w:t>
      </w:r>
      <w:r>
        <w:rPr>
          <w:rFonts w:hint="eastAsia" w:ascii="宋体" w:hAnsi="宋体"/>
          <w:sz w:val="24"/>
          <w:u w:val="single"/>
        </w:rPr>
        <w:t xml:space="preserve">     （加盖电子签章）     </w:t>
      </w:r>
    </w:p>
    <w:p w14:paraId="110A1E76">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（电子签章或电子签字）     </w:t>
      </w:r>
    </w:p>
    <w:p w14:paraId="614EF7D9">
      <w:pPr>
        <w:keepNext w:val="0"/>
        <w:keepLines w:val="0"/>
        <w:pageBreakBefore w:val="0"/>
        <w:widowControl w:val="0"/>
        <w:spacing w:line="520" w:lineRule="exact"/>
        <w:rPr>
          <w:rFonts w:hint="eastAsia" w:ascii="宋体" w:hAnsi="宋体"/>
          <w:sz w:val="24"/>
        </w:rPr>
      </w:pPr>
      <w:r>
        <w:rPr>
          <w:rFonts w:hint="eastAsia" w:ascii="宋体" w:hAnsi="宋体"/>
          <w:sz w:val="24"/>
        </w:rPr>
        <w:t>注</w:t>
      </w:r>
      <w:r>
        <w:rPr>
          <w:rFonts w:hint="eastAsia" w:ascii="宋体" w:hAnsi="宋体"/>
          <w:sz w:val="24"/>
          <w:lang w:eastAsia="zh-CN"/>
        </w:rPr>
        <w:t>：</w:t>
      </w:r>
    </w:p>
    <w:p w14:paraId="6C687823">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（1）磋商报价为磋商文件中供应商须知第11条所述内容。</w:t>
      </w:r>
    </w:p>
    <w:p w14:paraId="6EA062D5">
      <w:pPr>
        <w:keepNext w:val="0"/>
        <w:keepLines w:val="0"/>
        <w:pageBreakBefore w:val="0"/>
        <w:widowControl w:val="0"/>
        <w:spacing w:line="520" w:lineRule="exact"/>
        <w:ind w:right="0" w:firstLine="480"/>
        <w:rPr>
          <w:rFonts w:hint="eastAsia" w:ascii="宋体" w:hAnsi="宋体"/>
          <w:sz w:val="24"/>
        </w:rPr>
      </w:pPr>
      <w:r>
        <w:rPr>
          <w:rFonts w:hint="eastAsia" w:ascii="宋体" w:hAnsi="宋体"/>
          <w:sz w:val="24"/>
        </w:rPr>
        <w:t>（2）报价一览表格式不得自行改动。</w:t>
      </w:r>
    </w:p>
    <w:p w14:paraId="0A584057">
      <w:pPr>
        <w:pStyle w:val="26"/>
        <w:keepNext w:val="0"/>
        <w:keepLines w:val="0"/>
        <w:pageBreakBefore w:val="0"/>
        <w:widowControl w:val="0"/>
        <w:spacing w:line="520" w:lineRule="exact"/>
        <w:ind w:right="0" w:firstLine="480"/>
        <w:rPr>
          <w:rFonts w:hint="eastAsia" w:hAnsi="宋体"/>
          <w:b/>
          <w:bCs/>
          <w:sz w:val="24"/>
        </w:rPr>
      </w:pPr>
      <w:r>
        <w:rPr>
          <w:rFonts w:hint="eastAsia" w:hAnsi="宋体"/>
          <w:sz w:val="24"/>
          <w:szCs w:val="24"/>
        </w:rPr>
        <w:t>（3）报价一览表在磋商文件中必须具备。</w:t>
      </w:r>
    </w:p>
    <w:p w14:paraId="65E5BFF0">
      <w:pPr>
        <w:spacing w:line="440" w:lineRule="exact"/>
        <w:ind w:firstLine="3394"/>
        <w:rPr>
          <w:rFonts w:hint="eastAsia" w:ascii="宋体" w:hAnsi="宋体"/>
          <w:bCs/>
          <w:spacing w:val="20"/>
          <w:sz w:val="32"/>
          <w:szCs w:val="32"/>
        </w:rPr>
      </w:pPr>
    </w:p>
    <w:p w14:paraId="70D61B27">
      <w:pPr>
        <w:pStyle w:val="26"/>
        <w:spacing w:line="480" w:lineRule="exact"/>
        <w:ind w:right="561" w:firstLine="830"/>
        <w:rPr>
          <w:rFonts w:hint="eastAsia" w:hAnsi="宋体"/>
          <w:b/>
          <w:bCs/>
          <w:sz w:val="28"/>
          <w:szCs w:val="28"/>
        </w:rPr>
      </w:pPr>
    </w:p>
    <w:p w14:paraId="5E1FDAE4">
      <w:pPr>
        <w:spacing w:line="440" w:lineRule="exact"/>
        <w:rPr>
          <w:rFonts w:hint="eastAsia" w:ascii="宋体" w:hAnsi="宋体"/>
          <w:bCs/>
          <w:spacing w:val="20"/>
          <w:sz w:val="32"/>
          <w:szCs w:val="32"/>
        </w:rPr>
      </w:pPr>
    </w:p>
    <w:p w14:paraId="3D53AD57">
      <w:pPr>
        <w:spacing w:line="440" w:lineRule="exact"/>
        <w:ind w:firstLine="3394"/>
        <w:rPr>
          <w:rFonts w:hint="eastAsia" w:ascii="宋体" w:hAnsi="宋体"/>
          <w:bCs/>
          <w:spacing w:val="20"/>
          <w:sz w:val="32"/>
          <w:szCs w:val="32"/>
        </w:rPr>
      </w:pPr>
    </w:p>
    <w:p w14:paraId="269A9A35">
      <w:pPr>
        <w:spacing w:line="440" w:lineRule="exact"/>
        <w:ind w:firstLine="3394"/>
        <w:rPr>
          <w:rFonts w:hint="eastAsia" w:ascii="宋体" w:hAnsi="宋体"/>
          <w:bCs/>
          <w:spacing w:val="20"/>
          <w:sz w:val="32"/>
          <w:szCs w:val="32"/>
        </w:rPr>
      </w:pPr>
    </w:p>
    <w:p w14:paraId="596AAB2B">
      <w:pPr>
        <w:spacing w:line="440" w:lineRule="exact"/>
        <w:ind w:firstLine="3394"/>
        <w:rPr>
          <w:rFonts w:hint="eastAsia" w:ascii="宋体" w:hAnsi="宋体"/>
          <w:bCs/>
          <w:spacing w:val="20"/>
          <w:sz w:val="32"/>
          <w:szCs w:val="32"/>
        </w:rPr>
      </w:pPr>
    </w:p>
    <w:p w14:paraId="37349706">
      <w:pPr>
        <w:spacing w:line="440" w:lineRule="exact"/>
        <w:ind w:firstLine="3394"/>
        <w:rPr>
          <w:rFonts w:hint="eastAsia" w:ascii="宋体" w:hAnsi="宋体"/>
          <w:bCs/>
          <w:spacing w:val="20"/>
          <w:sz w:val="32"/>
          <w:szCs w:val="32"/>
        </w:rPr>
      </w:pPr>
    </w:p>
    <w:p w14:paraId="14EC4ADF">
      <w:pPr>
        <w:spacing w:line="440" w:lineRule="exact"/>
        <w:ind w:firstLine="3394"/>
        <w:rPr>
          <w:rFonts w:ascii="宋体" w:hAnsi="宋体"/>
          <w:bCs/>
          <w:spacing w:val="20"/>
          <w:sz w:val="32"/>
          <w:szCs w:val="32"/>
        </w:rPr>
      </w:pPr>
    </w:p>
    <w:p w14:paraId="5849A307">
      <w:pPr>
        <w:spacing w:line="440" w:lineRule="exact"/>
        <w:ind w:firstLine="3394"/>
        <w:rPr>
          <w:rFonts w:ascii="宋体" w:hAnsi="宋体"/>
          <w:bCs/>
          <w:spacing w:val="20"/>
          <w:sz w:val="32"/>
          <w:szCs w:val="32"/>
        </w:rPr>
      </w:pPr>
    </w:p>
    <w:p w14:paraId="7985FD05">
      <w:pPr>
        <w:spacing w:line="440" w:lineRule="exact"/>
        <w:ind w:firstLine="3394"/>
        <w:rPr>
          <w:rFonts w:hint="eastAsia" w:ascii="宋体" w:hAnsi="宋体"/>
          <w:bCs/>
          <w:spacing w:val="20"/>
          <w:sz w:val="32"/>
          <w:szCs w:val="32"/>
        </w:rPr>
      </w:pPr>
    </w:p>
    <w:p w14:paraId="2AAD21A5">
      <w:pPr>
        <w:spacing w:line="440" w:lineRule="exact"/>
        <w:ind w:firstLine="3394"/>
        <w:rPr>
          <w:rFonts w:hint="eastAsia" w:ascii="宋体" w:hAnsi="宋体"/>
          <w:bCs/>
          <w:spacing w:val="20"/>
          <w:sz w:val="32"/>
          <w:szCs w:val="32"/>
        </w:rPr>
      </w:pPr>
    </w:p>
    <w:p w14:paraId="589CA028">
      <w:pPr>
        <w:spacing w:line="440" w:lineRule="exact"/>
        <w:ind w:firstLine="3394"/>
        <w:rPr>
          <w:rFonts w:hint="eastAsia" w:ascii="宋体" w:hAnsi="宋体"/>
          <w:bCs/>
          <w:spacing w:val="20"/>
          <w:sz w:val="32"/>
          <w:szCs w:val="32"/>
        </w:rPr>
      </w:pPr>
    </w:p>
    <w:p w14:paraId="78DAB7A4">
      <w:pPr>
        <w:spacing w:line="440" w:lineRule="exact"/>
        <w:ind w:firstLine="3394"/>
        <w:rPr>
          <w:rFonts w:hint="eastAsia" w:ascii="宋体" w:hAnsi="宋体"/>
          <w:bCs/>
          <w:spacing w:val="20"/>
          <w:sz w:val="32"/>
          <w:szCs w:val="32"/>
        </w:rPr>
      </w:pPr>
    </w:p>
    <w:p w14:paraId="74A41ACA">
      <w:pPr>
        <w:spacing w:line="440" w:lineRule="exact"/>
        <w:ind w:firstLine="3394"/>
        <w:rPr>
          <w:rFonts w:hint="eastAsia" w:ascii="宋体" w:hAnsi="宋体"/>
          <w:bCs/>
          <w:spacing w:val="20"/>
          <w:sz w:val="32"/>
          <w:szCs w:val="32"/>
        </w:rPr>
      </w:pPr>
    </w:p>
    <w:p w14:paraId="033861D4">
      <w:pPr>
        <w:spacing w:line="440" w:lineRule="exact"/>
        <w:ind w:firstLine="3394"/>
        <w:rPr>
          <w:rFonts w:ascii="宋体" w:hAnsi="宋体"/>
          <w:bCs/>
          <w:spacing w:val="20"/>
          <w:sz w:val="32"/>
          <w:szCs w:val="32"/>
        </w:rPr>
      </w:pPr>
    </w:p>
    <w:p w14:paraId="489B6FB8">
      <w:pPr>
        <w:spacing w:line="440" w:lineRule="exact"/>
        <w:ind w:firstLine="3394"/>
        <w:rPr>
          <w:rFonts w:hint="eastAsia" w:ascii="宋体" w:hAnsi="宋体"/>
          <w:bCs/>
          <w:spacing w:val="20"/>
          <w:sz w:val="32"/>
          <w:szCs w:val="32"/>
        </w:rPr>
      </w:pPr>
    </w:p>
    <w:p w14:paraId="02F8C0A4">
      <w:pPr>
        <w:pStyle w:val="3"/>
        <w:spacing w:before="0" w:after="0" w:line="300" w:lineRule="auto"/>
        <w:jc w:val="center"/>
        <w:rPr>
          <w:rFonts w:hint="eastAsia" w:ascii="宋体" w:hAnsi="宋体" w:eastAsia="宋体"/>
          <w:bCs/>
          <w:sz w:val="28"/>
          <w:szCs w:val="28"/>
        </w:rPr>
      </w:pPr>
      <w:bookmarkStart w:id="72" w:name="_Toc29895"/>
      <w:bookmarkStart w:id="73" w:name="_Toc32346"/>
      <w:bookmarkStart w:id="74" w:name="_Toc21035"/>
      <w:bookmarkStart w:id="75" w:name="_Toc13694"/>
      <w:bookmarkStart w:id="76" w:name="_Toc109231710"/>
      <w:r>
        <w:rPr>
          <w:rFonts w:hint="eastAsia" w:ascii="宋体" w:hAnsi="宋体" w:eastAsia="宋体"/>
          <w:bCs/>
          <w:sz w:val="28"/>
          <w:szCs w:val="28"/>
        </w:rPr>
        <w:t>三、</w:t>
      </w:r>
      <w:r>
        <w:rPr>
          <w:rFonts w:hint="eastAsia" w:ascii="宋体" w:hAnsi="宋体" w:eastAsia="宋体"/>
          <w:bCs/>
          <w:sz w:val="28"/>
          <w:szCs w:val="28"/>
          <w:lang w:eastAsia="zh-CN"/>
        </w:rPr>
        <w:t>分项报价</w:t>
      </w:r>
      <w:r>
        <w:rPr>
          <w:rFonts w:hint="eastAsia" w:ascii="宋体" w:hAnsi="宋体" w:eastAsia="宋体"/>
          <w:bCs/>
          <w:sz w:val="28"/>
          <w:szCs w:val="28"/>
        </w:rPr>
        <w:t>表</w:t>
      </w:r>
      <w:bookmarkEnd w:id="72"/>
      <w:bookmarkEnd w:id="73"/>
      <w:bookmarkEnd w:id="74"/>
      <w:bookmarkEnd w:id="75"/>
      <w:bookmarkEnd w:id="76"/>
    </w:p>
    <w:tbl>
      <w:tblPr>
        <w:tblStyle w:val="53"/>
        <w:tblpPr w:leftFromText="180" w:rightFromText="180" w:vertAnchor="text" w:horzAnchor="page" w:tblpX="1050" w:tblpY="503"/>
        <w:tblW w:w="100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200"/>
        <w:gridCol w:w="1200"/>
        <w:gridCol w:w="825"/>
        <w:gridCol w:w="855"/>
        <w:gridCol w:w="870"/>
        <w:gridCol w:w="930"/>
        <w:gridCol w:w="900"/>
        <w:gridCol w:w="795"/>
        <w:gridCol w:w="990"/>
        <w:gridCol w:w="725"/>
      </w:tblGrid>
      <w:tr w14:paraId="3CB09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66312679">
            <w:pPr>
              <w:widowControl w:val="0"/>
              <w:spacing w:line="340" w:lineRule="exact"/>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序号</w:t>
            </w:r>
          </w:p>
        </w:tc>
        <w:tc>
          <w:tcPr>
            <w:tcW w:w="1200" w:type="dxa"/>
            <w:noWrap w:val="0"/>
            <w:vAlign w:val="center"/>
          </w:tcPr>
          <w:p w14:paraId="338A35B4">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货物名称</w:t>
            </w:r>
          </w:p>
        </w:tc>
        <w:tc>
          <w:tcPr>
            <w:tcW w:w="1200" w:type="dxa"/>
            <w:noWrap w:val="0"/>
            <w:vAlign w:val="center"/>
          </w:tcPr>
          <w:p w14:paraId="02AB1175">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品牌型号</w:t>
            </w:r>
          </w:p>
        </w:tc>
        <w:tc>
          <w:tcPr>
            <w:tcW w:w="825" w:type="dxa"/>
            <w:noWrap w:val="0"/>
            <w:vAlign w:val="center"/>
          </w:tcPr>
          <w:p w14:paraId="4C369130">
            <w:pPr>
              <w:widowControl w:val="0"/>
              <w:spacing w:line="340" w:lineRule="exact"/>
              <w:ind w:left="120" w:hanging="12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数量</w:t>
            </w:r>
          </w:p>
        </w:tc>
        <w:tc>
          <w:tcPr>
            <w:tcW w:w="855" w:type="dxa"/>
            <w:noWrap w:val="0"/>
            <w:vAlign w:val="center"/>
          </w:tcPr>
          <w:p w14:paraId="46E2F692">
            <w:pPr>
              <w:widowControl w:val="0"/>
              <w:spacing w:line="340" w:lineRule="exact"/>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单位</w:t>
            </w:r>
          </w:p>
        </w:tc>
        <w:tc>
          <w:tcPr>
            <w:tcW w:w="870" w:type="dxa"/>
            <w:noWrap w:val="0"/>
            <w:vAlign w:val="center"/>
          </w:tcPr>
          <w:p w14:paraId="5BE60EE2">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单价</w:t>
            </w:r>
          </w:p>
        </w:tc>
        <w:tc>
          <w:tcPr>
            <w:tcW w:w="930" w:type="dxa"/>
            <w:noWrap w:val="0"/>
            <w:vAlign w:val="center"/>
          </w:tcPr>
          <w:p w14:paraId="632A24E8">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总价</w:t>
            </w:r>
          </w:p>
        </w:tc>
        <w:tc>
          <w:tcPr>
            <w:tcW w:w="900" w:type="dxa"/>
            <w:noWrap w:val="0"/>
            <w:vAlign w:val="center"/>
          </w:tcPr>
          <w:p w14:paraId="0D9BD713">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生产</w:t>
            </w:r>
          </w:p>
          <w:p w14:paraId="0583F7C7">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厂商</w:t>
            </w:r>
          </w:p>
        </w:tc>
        <w:tc>
          <w:tcPr>
            <w:tcW w:w="795" w:type="dxa"/>
            <w:noWrap w:val="0"/>
            <w:vAlign w:val="center"/>
          </w:tcPr>
          <w:p w14:paraId="12C2BD73">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产地</w:t>
            </w:r>
          </w:p>
        </w:tc>
        <w:tc>
          <w:tcPr>
            <w:tcW w:w="990" w:type="dxa"/>
            <w:noWrap w:val="0"/>
            <w:vAlign w:val="center"/>
          </w:tcPr>
          <w:p w14:paraId="37E7A193">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质保期</w:t>
            </w:r>
          </w:p>
        </w:tc>
        <w:tc>
          <w:tcPr>
            <w:tcW w:w="725" w:type="dxa"/>
            <w:noWrap w:val="0"/>
            <w:vAlign w:val="center"/>
          </w:tcPr>
          <w:p w14:paraId="4F7A949E">
            <w:pPr>
              <w:widowControl/>
              <w:jc w:val="center"/>
              <w:rPr>
                <w:rFonts w:hint="eastAsia" w:ascii="宋体" w:hAnsi="宋体" w:eastAsia="宋体" w:cs="Times New Roman"/>
                <w:sz w:val="24"/>
              </w:rPr>
            </w:pPr>
            <w:r>
              <w:rPr>
                <w:rFonts w:hint="eastAsia" w:ascii="宋体" w:hAnsi="宋体" w:eastAsia="宋体" w:cs="Times New Roman"/>
                <w:sz w:val="24"/>
              </w:rPr>
              <w:t>备注</w:t>
            </w:r>
          </w:p>
        </w:tc>
      </w:tr>
      <w:tr w14:paraId="187F29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136560BE">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w:t>
            </w:r>
          </w:p>
        </w:tc>
        <w:tc>
          <w:tcPr>
            <w:tcW w:w="1200" w:type="dxa"/>
            <w:noWrap w:val="0"/>
            <w:vAlign w:val="center"/>
          </w:tcPr>
          <w:p w14:paraId="29A2089D">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必填</w:t>
            </w:r>
          </w:p>
        </w:tc>
        <w:tc>
          <w:tcPr>
            <w:tcW w:w="1200" w:type="dxa"/>
            <w:noWrap w:val="0"/>
            <w:vAlign w:val="center"/>
          </w:tcPr>
          <w:p w14:paraId="741B3EDA">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必填</w:t>
            </w:r>
          </w:p>
        </w:tc>
        <w:tc>
          <w:tcPr>
            <w:tcW w:w="825" w:type="dxa"/>
            <w:noWrap w:val="0"/>
            <w:vAlign w:val="center"/>
          </w:tcPr>
          <w:p w14:paraId="5BFB27B6">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必填</w:t>
            </w:r>
          </w:p>
        </w:tc>
        <w:tc>
          <w:tcPr>
            <w:tcW w:w="855" w:type="dxa"/>
            <w:noWrap w:val="0"/>
            <w:vAlign w:val="center"/>
          </w:tcPr>
          <w:p w14:paraId="2CC7A9B9">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必填</w:t>
            </w:r>
          </w:p>
        </w:tc>
        <w:tc>
          <w:tcPr>
            <w:tcW w:w="870" w:type="dxa"/>
            <w:noWrap w:val="0"/>
            <w:vAlign w:val="center"/>
          </w:tcPr>
          <w:p w14:paraId="3B8313A1">
            <w:pPr>
              <w:jc w:val="center"/>
              <w:rPr>
                <w:rFonts w:ascii="Times New Roman" w:hAnsi="Times New Roman" w:eastAsia="宋体" w:cs="Times New Roman"/>
              </w:rPr>
            </w:pPr>
            <w:r>
              <w:rPr>
                <w:rFonts w:hint="eastAsia" w:ascii="Times New Roman" w:hAnsi="宋体" w:eastAsia="宋体" w:cs="Times New Roman"/>
                <w:sz w:val="24"/>
              </w:rPr>
              <w:t>必填</w:t>
            </w:r>
          </w:p>
        </w:tc>
        <w:tc>
          <w:tcPr>
            <w:tcW w:w="930" w:type="dxa"/>
            <w:noWrap w:val="0"/>
            <w:vAlign w:val="center"/>
          </w:tcPr>
          <w:p w14:paraId="3FA127D8">
            <w:pPr>
              <w:jc w:val="center"/>
              <w:rPr>
                <w:rFonts w:ascii="Times New Roman" w:hAnsi="Times New Roman" w:eastAsia="宋体" w:cs="Times New Roman"/>
              </w:rPr>
            </w:pPr>
            <w:r>
              <w:rPr>
                <w:rFonts w:hint="eastAsia" w:ascii="Times New Roman" w:hAnsi="宋体" w:eastAsia="宋体" w:cs="Times New Roman"/>
                <w:sz w:val="24"/>
              </w:rPr>
              <w:t>必填</w:t>
            </w:r>
          </w:p>
        </w:tc>
        <w:tc>
          <w:tcPr>
            <w:tcW w:w="900" w:type="dxa"/>
            <w:noWrap w:val="0"/>
            <w:vAlign w:val="center"/>
          </w:tcPr>
          <w:p w14:paraId="3338F7C2">
            <w:pPr>
              <w:jc w:val="center"/>
              <w:rPr>
                <w:rFonts w:ascii="Times New Roman" w:hAnsi="Times New Roman" w:eastAsia="宋体" w:cs="Times New Roman"/>
              </w:rPr>
            </w:pPr>
            <w:r>
              <w:rPr>
                <w:rFonts w:hint="eastAsia" w:ascii="Times New Roman" w:hAnsi="宋体" w:eastAsia="宋体" w:cs="Times New Roman"/>
                <w:sz w:val="24"/>
              </w:rPr>
              <w:t>必填</w:t>
            </w:r>
          </w:p>
        </w:tc>
        <w:tc>
          <w:tcPr>
            <w:tcW w:w="795" w:type="dxa"/>
            <w:noWrap w:val="0"/>
            <w:vAlign w:val="center"/>
          </w:tcPr>
          <w:p w14:paraId="3A891AE9">
            <w:pPr>
              <w:jc w:val="center"/>
              <w:rPr>
                <w:rFonts w:ascii="Times New Roman" w:hAnsi="Times New Roman" w:eastAsia="宋体" w:cs="Times New Roman"/>
              </w:rPr>
            </w:pPr>
            <w:r>
              <w:rPr>
                <w:rFonts w:hint="eastAsia" w:ascii="Times New Roman" w:hAnsi="宋体" w:eastAsia="宋体" w:cs="Times New Roman"/>
                <w:sz w:val="24"/>
              </w:rPr>
              <w:t>必填</w:t>
            </w:r>
          </w:p>
        </w:tc>
        <w:tc>
          <w:tcPr>
            <w:tcW w:w="990" w:type="dxa"/>
            <w:noWrap w:val="0"/>
            <w:vAlign w:val="center"/>
          </w:tcPr>
          <w:p w14:paraId="37C1DC47">
            <w:pPr>
              <w:jc w:val="center"/>
              <w:rPr>
                <w:rFonts w:ascii="Times New Roman" w:hAnsi="Times New Roman" w:eastAsia="宋体" w:cs="Times New Roman"/>
              </w:rPr>
            </w:pPr>
            <w:r>
              <w:rPr>
                <w:rFonts w:hint="eastAsia" w:ascii="Times New Roman" w:hAnsi="宋体" w:eastAsia="宋体" w:cs="Times New Roman"/>
                <w:sz w:val="24"/>
              </w:rPr>
              <w:t>必填</w:t>
            </w:r>
          </w:p>
        </w:tc>
        <w:tc>
          <w:tcPr>
            <w:tcW w:w="725" w:type="dxa"/>
            <w:noWrap w:val="0"/>
            <w:vAlign w:val="center"/>
          </w:tcPr>
          <w:p w14:paraId="1256E8EA">
            <w:pPr>
              <w:widowControl/>
              <w:jc w:val="center"/>
              <w:rPr>
                <w:rFonts w:hint="eastAsia" w:ascii="宋体" w:hAnsi="宋体" w:eastAsia="宋体" w:cs="Times New Roman"/>
                <w:sz w:val="24"/>
              </w:rPr>
            </w:pPr>
          </w:p>
        </w:tc>
      </w:tr>
      <w:tr w14:paraId="5A660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68F882C4">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w:t>
            </w:r>
          </w:p>
        </w:tc>
        <w:tc>
          <w:tcPr>
            <w:tcW w:w="1200" w:type="dxa"/>
            <w:noWrap w:val="0"/>
            <w:vAlign w:val="center"/>
          </w:tcPr>
          <w:p w14:paraId="2BCFBA0E">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7D59241D">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67908538">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1714C82A">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327C9702">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5852CAD7">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056C6A01">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6507443D">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32B7CCB9">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center"/>
          </w:tcPr>
          <w:p w14:paraId="29665B29">
            <w:pPr>
              <w:widowControl/>
              <w:jc w:val="center"/>
              <w:rPr>
                <w:rFonts w:hint="eastAsia" w:ascii="宋体" w:hAnsi="宋体" w:eastAsia="宋体" w:cs="Times New Roman"/>
                <w:sz w:val="24"/>
              </w:rPr>
            </w:pPr>
          </w:p>
        </w:tc>
      </w:tr>
      <w:tr w14:paraId="7645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62FD3B1F">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w:t>
            </w:r>
          </w:p>
        </w:tc>
        <w:tc>
          <w:tcPr>
            <w:tcW w:w="1200" w:type="dxa"/>
            <w:noWrap w:val="0"/>
            <w:vAlign w:val="center"/>
          </w:tcPr>
          <w:p w14:paraId="6F5DEB25">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6EC8A77D">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4A133986">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59B92136">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67A02B44">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5112A2F8">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66DDCBD5">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255A3F5A">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24FEA8B5">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center"/>
          </w:tcPr>
          <w:p w14:paraId="7AF66EE7">
            <w:pPr>
              <w:widowControl/>
              <w:jc w:val="center"/>
              <w:rPr>
                <w:rFonts w:hint="eastAsia" w:ascii="宋体" w:hAnsi="宋体" w:eastAsia="宋体" w:cs="Times New Roman"/>
                <w:sz w:val="24"/>
              </w:rPr>
            </w:pPr>
          </w:p>
        </w:tc>
      </w:tr>
      <w:tr w14:paraId="2148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128E098F">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w:t>
            </w:r>
          </w:p>
        </w:tc>
        <w:tc>
          <w:tcPr>
            <w:tcW w:w="1200" w:type="dxa"/>
            <w:noWrap w:val="0"/>
            <w:vAlign w:val="center"/>
          </w:tcPr>
          <w:p w14:paraId="00C8FEB9">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74901EF2">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2326FDBA">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6BCDAF26">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21BBF616">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30C73C20">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3E2BDC32">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61954852">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2DE10016">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center"/>
          </w:tcPr>
          <w:p w14:paraId="2923ED3E">
            <w:pPr>
              <w:widowControl/>
              <w:jc w:val="center"/>
              <w:rPr>
                <w:rFonts w:hint="eastAsia" w:ascii="宋体" w:hAnsi="宋体" w:eastAsia="宋体" w:cs="Times New Roman"/>
                <w:sz w:val="24"/>
              </w:rPr>
            </w:pPr>
          </w:p>
        </w:tc>
      </w:tr>
      <w:tr w14:paraId="344D6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3DEA8B92">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w:t>
            </w:r>
          </w:p>
        </w:tc>
        <w:tc>
          <w:tcPr>
            <w:tcW w:w="1200" w:type="dxa"/>
            <w:noWrap w:val="0"/>
            <w:vAlign w:val="center"/>
          </w:tcPr>
          <w:p w14:paraId="3B86D6A7">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06DEE6B1">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5D21323B">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1CD5DDF0">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6A451AA9">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26F098A7">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1F7B84A3">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7FD03A7E">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6FD3FE4E">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center"/>
          </w:tcPr>
          <w:p w14:paraId="252160F7">
            <w:pPr>
              <w:widowControl/>
              <w:jc w:val="center"/>
              <w:rPr>
                <w:rFonts w:hint="eastAsia" w:ascii="宋体" w:hAnsi="宋体" w:eastAsia="宋体" w:cs="Times New Roman"/>
                <w:sz w:val="24"/>
              </w:rPr>
            </w:pPr>
          </w:p>
        </w:tc>
      </w:tr>
      <w:tr w14:paraId="7AD05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5E0BCE01">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w:t>
            </w:r>
          </w:p>
        </w:tc>
        <w:tc>
          <w:tcPr>
            <w:tcW w:w="1200" w:type="dxa"/>
            <w:noWrap w:val="0"/>
            <w:vAlign w:val="center"/>
          </w:tcPr>
          <w:p w14:paraId="7194230E">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59B83AF9">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31AC2789">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37A8517B">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63D758A7">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0DBCBD65">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42CD9DDA">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5E1C0EB0">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794216C7">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center"/>
          </w:tcPr>
          <w:p w14:paraId="61B79AD3">
            <w:pPr>
              <w:widowControl/>
              <w:jc w:val="center"/>
              <w:rPr>
                <w:rFonts w:hint="eastAsia" w:ascii="宋体" w:hAnsi="宋体" w:eastAsia="宋体" w:cs="Times New Roman"/>
                <w:sz w:val="24"/>
              </w:rPr>
            </w:pPr>
          </w:p>
        </w:tc>
      </w:tr>
      <w:tr w14:paraId="248C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6774DB02">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3B282C1F">
            <w:pPr>
              <w:widowControl w:val="0"/>
              <w:spacing w:line="340" w:lineRule="exact"/>
              <w:jc w:val="center"/>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安装调试、培训、售后服务等其他所有费用</w:t>
            </w:r>
          </w:p>
        </w:tc>
        <w:tc>
          <w:tcPr>
            <w:tcW w:w="1200" w:type="dxa"/>
            <w:noWrap w:val="0"/>
            <w:vAlign w:val="center"/>
          </w:tcPr>
          <w:p w14:paraId="318D7482">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11639AD7">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477EAC0F">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679DC8E2">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54A7D921">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31B69D7E">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3FDE1212">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69FD7B95">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top"/>
          </w:tcPr>
          <w:p w14:paraId="26EFD8ED">
            <w:pPr>
              <w:widowControl/>
              <w:jc w:val="left"/>
              <w:rPr>
                <w:rFonts w:hint="eastAsia" w:ascii="宋体" w:hAnsi="宋体" w:eastAsia="宋体" w:cs="Times New Roman"/>
                <w:sz w:val="24"/>
              </w:rPr>
            </w:pPr>
          </w:p>
        </w:tc>
      </w:tr>
      <w:tr w14:paraId="2C86D7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775" w:type="dxa"/>
            <w:noWrap w:val="0"/>
            <w:vAlign w:val="center"/>
          </w:tcPr>
          <w:p w14:paraId="72AC46F4">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558147BF">
            <w:pPr>
              <w:widowControl w:val="0"/>
              <w:spacing w:line="340" w:lineRule="exact"/>
              <w:jc w:val="center"/>
              <w:rPr>
                <w:rFonts w:hint="eastAsia" w:ascii="宋体" w:hAnsi="宋体" w:eastAsia="宋体" w:cs="Times New Roman"/>
                <w:sz w:val="24"/>
                <w:szCs w:val="24"/>
                <w:lang w:val="en-US" w:eastAsia="zh-CN" w:bidi="ar-SA"/>
              </w:rPr>
            </w:pPr>
          </w:p>
        </w:tc>
        <w:tc>
          <w:tcPr>
            <w:tcW w:w="1200" w:type="dxa"/>
            <w:noWrap w:val="0"/>
            <w:vAlign w:val="center"/>
          </w:tcPr>
          <w:p w14:paraId="61895897">
            <w:pPr>
              <w:widowControl w:val="0"/>
              <w:spacing w:line="340" w:lineRule="exact"/>
              <w:jc w:val="center"/>
              <w:rPr>
                <w:rFonts w:hint="eastAsia" w:ascii="宋体" w:hAnsi="宋体" w:eastAsia="宋体" w:cs="Times New Roman"/>
                <w:sz w:val="24"/>
                <w:szCs w:val="24"/>
                <w:lang w:val="en-US" w:eastAsia="zh-CN" w:bidi="ar-SA"/>
              </w:rPr>
            </w:pPr>
          </w:p>
        </w:tc>
        <w:tc>
          <w:tcPr>
            <w:tcW w:w="825" w:type="dxa"/>
            <w:noWrap w:val="0"/>
            <w:vAlign w:val="center"/>
          </w:tcPr>
          <w:p w14:paraId="4733425A">
            <w:pPr>
              <w:widowControl w:val="0"/>
              <w:spacing w:line="340" w:lineRule="exact"/>
              <w:jc w:val="center"/>
              <w:rPr>
                <w:rFonts w:hint="eastAsia" w:ascii="宋体" w:hAnsi="宋体" w:eastAsia="宋体" w:cs="Times New Roman"/>
                <w:sz w:val="24"/>
                <w:szCs w:val="24"/>
                <w:lang w:val="en-US" w:eastAsia="zh-CN" w:bidi="ar-SA"/>
              </w:rPr>
            </w:pPr>
          </w:p>
        </w:tc>
        <w:tc>
          <w:tcPr>
            <w:tcW w:w="855" w:type="dxa"/>
            <w:noWrap w:val="0"/>
            <w:vAlign w:val="center"/>
          </w:tcPr>
          <w:p w14:paraId="531CDF40">
            <w:pPr>
              <w:widowControl w:val="0"/>
              <w:spacing w:line="340" w:lineRule="exact"/>
              <w:jc w:val="center"/>
              <w:rPr>
                <w:rFonts w:hint="eastAsia" w:ascii="宋体" w:hAnsi="宋体" w:eastAsia="宋体" w:cs="Times New Roman"/>
                <w:sz w:val="24"/>
                <w:szCs w:val="24"/>
                <w:lang w:val="en-US" w:eastAsia="zh-CN" w:bidi="ar-SA"/>
              </w:rPr>
            </w:pPr>
          </w:p>
        </w:tc>
        <w:tc>
          <w:tcPr>
            <w:tcW w:w="870" w:type="dxa"/>
            <w:noWrap w:val="0"/>
            <w:vAlign w:val="center"/>
          </w:tcPr>
          <w:p w14:paraId="1CA11013">
            <w:pPr>
              <w:widowControl w:val="0"/>
              <w:spacing w:line="340" w:lineRule="exact"/>
              <w:jc w:val="center"/>
              <w:rPr>
                <w:rFonts w:hint="eastAsia" w:ascii="宋体" w:hAnsi="宋体" w:eastAsia="宋体" w:cs="Times New Roman"/>
                <w:sz w:val="24"/>
                <w:szCs w:val="24"/>
                <w:lang w:val="en-US" w:eastAsia="zh-CN" w:bidi="ar-SA"/>
              </w:rPr>
            </w:pPr>
          </w:p>
        </w:tc>
        <w:tc>
          <w:tcPr>
            <w:tcW w:w="930" w:type="dxa"/>
            <w:noWrap w:val="0"/>
            <w:vAlign w:val="center"/>
          </w:tcPr>
          <w:p w14:paraId="23667D8C">
            <w:pPr>
              <w:widowControl w:val="0"/>
              <w:spacing w:line="340" w:lineRule="exact"/>
              <w:jc w:val="center"/>
              <w:rPr>
                <w:rFonts w:hint="eastAsia" w:ascii="宋体" w:hAnsi="宋体" w:eastAsia="宋体" w:cs="Times New Roman"/>
                <w:sz w:val="24"/>
                <w:szCs w:val="24"/>
                <w:lang w:val="en-US" w:eastAsia="zh-CN" w:bidi="ar-SA"/>
              </w:rPr>
            </w:pPr>
          </w:p>
        </w:tc>
        <w:tc>
          <w:tcPr>
            <w:tcW w:w="900" w:type="dxa"/>
            <w:noWrap w:val="0"/>
            <w:vAlign w:val="center"/>
          </w:tcPr>
          <w:p w14:paraId="05037F9C">
            <w:pPr>
              <w:widowControl w:val="0"/>
              <w:spacing w:line="340" w:lineRule="exact"/>
              <w:jc w:val="center"/>
              <w:rPr>
                <w:rFonts w:hint="eastAsia" w:ascii="宋体" w:hAnsi="宋体" w:eastAsia="宋体" w:cs="Times New Roman"/>
                <w:sz w:val="24"/>
                <w:szCs w:val="24"/>
                <w:lang w:val="en-US" w:eastAsia="zh-CN" w:bidi="ar-SA"/>
              </w:rPr>
            </w:pPr>
          </w:p>
        </w:tc>
        <w:tc>
          <w:tcPr>
            <w:tcW w:w="795" w:type="dxa"/>
            <w:noWrap w:val="0"/>
            <w:vAlign w:val="center"/>
          </w:tcPr>
          <w:p w14:paraId="28D60B1A">
            <w:pPr>
              <w:widowControl w:val="0"/>
              <w:spacing w:line="340" w:lineRule="exact"/>
              <w:jc w:val="center"/>
              <w:rPr>
                <w:rFonts w:hint="eastAsia" w:ascii="宋体" w:hAnsi="宋体" w:eastAsia="宋体" w:cs="Times New Roman"/>
                <w:sz w:val="24"/>
                <w:szCs w:val="24"/>
                <w:lang w:val="en-US" w:eastAsia="zh-CN" w:bidi="ar-SA"/>
              </w:rPr>
            </w:pPr>
          </w:p>
        </w:tc>
        <w:tc>
          <w:tcPr>
            <w:tcW w:w="990" w:type="dxa"/>
            <w:noWrap w:val="0"/>
            <w:vAlign w:val="center"/>
          </w:tcPr>
          <w:p w14:paraId="0482FC06">
            <w:pPr>
              <w:widowControl w:val="0"/>
              <w:spacing w:line="340" w:lineRule="exact"/>
              <w:jc w:val="center"/>
              <w:rPr>
                <w:rFonts w:hint="eastAsia" w:ascii="宋体" w:hAnsi="宋体" w:eastAsia="宋体" w:cs="Times New Roman"/>
                <w:sz w:val="24"/>
                <w:szCs w:val="24"/>
                <w:lang w:val="en-US" w:eastAsia="zh-CN" w:bidi="ar-SA"/>
              </w:rPr>
            </w:pPr>
          </w:p>
        </w:tc>
        <w:tc>
          <w:tcPr>
            <w:tcW w:w="725" w:type="dxa"/>
            <w:noWrap w:val="0"/>
            <w:vAlign w:val="top"/>
          </w:tcPr>
          <w:p w14:paraId="3C265066">
            <w:pPr>
              <w:widowControl/>
              <w:jc w:val="left"/>
              <w:rPr>
                <w:rFonts w:hint="eastAsia" w:ascii="宋体" w:hAnsi="宋体" w:eastAsia="宋体" w:cs="Times New Roman"/>
                <w:sz w:val="24"/>
              </w:rPr>
            </w:pPr>
          </w:p>
        </w:tc>
      </w:tr>
      <w:tr w14:paraId="79892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10065" w:type="dxa"/>
            <w:gridSpan w:val="11"/>
            <w:noWrap w:val="0"/>
            <w:vAlign w:val="center"/>
          </w:tcPr>
          <w:p w14:paraId="75D28E6D">
            <w:pPr>
              <w:widowControl/>
              <w:jc w:val="left"/>
              <w:rPr>
                <w:rFonts w:hint="eastAsia" w:ascii="宋体" w:hAnsi="宋体" w:eastAsia="宋体" w:cs="Times New Roman"/>
                <w:sz w:val="24"/>
              </w:rPr>
            </w:pPr>
            <w:r>
              <w:rPr>
                <w:rFonts w:hint="eastAsia" w:ascii="宋体" w:hAnsi="宋体" w:eastAsia="宋体" w:cs="Times New Roman"/>
                <w:sz w:val="24"/>
                <w:lang w:eastAsia="zh-CN"/>
              </w:rPr>
              <w:t>磋商</w:t>
            </w:r>
            <w:r>
              <w:rPr>
                <w:rFonts w:hint="eastAsia" w:ascii="宋体" w:hAnsi="宋体" w:eastAsia="宋体" w:cs="Times New Roman"/>
                <w:sz w:val="24"/>
              </w:rPr>
              <w:t>总报价（人民币</w:t>
            </w:r>
            <w:r>
              <w:rPr>
                <w:rFonts w:hint="eastAsia" w:ascii="宋体" w:hAnsi="宋体" w:cs="Times New Roman"/>
                <w:sz w:val="24"/>
                <w:lang w:eastAsia="zh-CN"/>
              </w:rPr>
              <w:t>、</w:t>
            </w:r>
            <w:r>
              <w:rPr>
                <w:rFonts w:hint="eastAsia" w:ascii="宋体" w:hAnsi="宋体" w:eastAsia="宋体" w:cs="Times New Roman"/>
                <w:sz w:val="24"/>
              </w:rPr>
              <w:t>大写</w:t>
            </w:r>
            <w:r>
              <w:rPr>
                <w:rFonts w:hint="eastAsia" w:ascii="宋体" w:hAnsi="宋体" w:cs="Times New Roman"/>
                <w:sz w:val="24"/>
                <w:lang w:eastAsia="zh-CN"/>
              </w:rPr>
              <w:t>、</w:t>
            </w:r>
            <w:r>
              <w:rPr>
                <w:rFonts w:hint="eastAsia" w:ascii="宋体" w:hAnsi="宋体" w:eastAsia="宋体" w:cs="Times New Roman"/>
                <w:sz w:val="24"/>
              </w:rPr>
              <w:t>元）：</w:t>
            </w:r>
            <w:r>
              <w:rPr>
                <w:rFonts w:hint="eastAsia" w:ascii="宋体" w:hAnsi="宋体" w:eastAsia="宋体" w:cs="Times New Roman"/>
                <w:sz w:val="24"/>
                <w:u w:val="single"/>
              </w:rPr>
              <w:t xml:space="preserve">                    </w:t>
            </w:r>
          </w:p>
        </w:tc>
      </w:tr>
    </w:tbl>
    <w:p w14:paraId="5EB96B03">
      <w:pPr>
        <w:rPr>
          <w:rFonts w:hint="eastAsia"/>
        </w:rPr>
      </w:pPr>
    </w:p>
    <w:p w14:paraId="6FE4944B">
      <w:pPr>
        <w:keepNext w:val="0"/>
        <w:keepLines w:val="0"/>
        <w:pageBreakBefore w:val="0"/>
        <w:widowControl w:val="0"/>
        <w:spacing w:line="520" w:lineRule="exact"/>
        <w:rPr>
          <w:rFonts w:hint="eastAsia" w:ascii="宋体" w:hAnsi="宋体" w:eastAsia="宋体" w:cs="Times New Roman"/>
          <w:sz w:val="24"/>
          <w:highlight w:val="none"/>
        </w:rPr>
      </w:pPr>
      <w:bookmarkStart w:id="77" w:name="_Toc455472188"/>
      <w:bookmarkStart w:id="78" w:name="_Toc1697"/>
      <w:bookmarkStart w:id="79" w:name="_Toc109231711"/>
      <w:bookmarkStart w:id="80" w:name="_Toc3162"/>
      <w:bookmarkStart w:id="81" w:name="_Toc62225068"/>
      <w:bookmarkStart w:id="82" w:name="_Toc992"/>
    </w:p>
    <w:p w14:paraId="70F90745">
      <w:pPr>
        <w:keepNext w:val="0"/>
        <w:keepLines w:val="0"/>
        <w:pageBreakBefore w:val="0"/>
        <w:widowControl w:val="0"/>
        <w:spacing w:line="520" w:lineRule="exact"/>
        <w:rPr>
          <w:rFonts w:hint="eastAsia" w:ascii="宋体" w:hAnsi="宋体" w:eastAsia="宋体" w:cs="Times New Roman"/>
          <w:sz w:val="24"/>
          <w:u w:val="single"/>
        </w:rPr>
      </w:pPr>
      <w:r>
        <w:rPr>
          <w:rFonts w:hint="eastAsia" w:ascii="宋体" w:hAnsi="宋体" w:eastAsia="宋体" w:cs="Times New Roman"/>
          <w:sz w:val="24"/>
          <w:highlight w:val="none"/>
        </w:rPr>
        <w:t>磋商供应商</w:t>
      </w:r>
      <w:r>
        <w:rPr>
          <w:rFonts w:hint="eastAsia" w:ascii="宋体" w:hAnsi="宋体" w:eastAsia="宋体" w:cs="Times New Roman"/>
          <w:sz w:val="24"/>
        </w:rPr>
        <w:t>：</w:t>
      </w:r>
      <w:r>
        <w:rPr>
          <w:rFonts w:hint="eastAsia" w:ascii="宋体" w:hAnsi="宋体" w:eastAsia="宋体" w:cs="Times New Roman"/>
          <w:sz w:val="24"/>
          <w:u w:val="single"/>
        </w:rPr>
        <w:t xml:space="preserve">   （加盖电子签章）    </w:t>
      </w:r>
    </w:p>
    <w:p w14:paraId="2FE51E4F">
      <w:pPr>
        <w:keepNext w:val="0"/>
        <w:keepLines w:val="0"/>
        <w:pageBreakBefore w:val="0"/>
        <w:widowControl w:val="0"/>
        <w:spacing w:line="520" w:lineRule="exact"/>
        <w:rPr>
          <w:rFonts w:hint="eastAsia" w:ascii="宋体" w:hAnsi="宋体" w:eastAsia="宋体" w:cs="Times New Roman"/>
          <w:sz w:val="24"/>
        </w:rPr>
      </w:pPr>
      <w:r>
        <w:rPr>
          <w:rFonts w:hint="eastAsia" w:ascii="宋体" w:hAnsi="宋体" w:eastAsia="宋体" w:cs="Times New Roman"/>
          <w:sz w:val="24"/>
        </w:rPr>
        <w:t>法定代表人：</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（电子签章或电子签字）</w:t>
      </w:r>
      <w:r>
        <w:rPr>
          <w:rFonts w:hint="eastAsia" w:ascii="宋体" w:hAnsi="宋体" w:eastAsia="宋体" w:cs="Times New Roman"/>
          <w:sz w:val="24"/>
          <w:u w:val="single"/>
        </w:rPr>
        <w:t xml:space="preserve">    </w:t>
      </w:r>
    </w:p>
    <w:p w14:paraId="212B82D8">
      <w:pPr>
        <w:keepNext w:val="0"/>
        <w:keepLines w:val="0"/>
        <w:pageBreakBefore w:val="0"/>
        <w:widowControl w:val="0"/>
        <w:spacing w:line="520" w:lineRule="exact"/>
        <w:jc w:val="both"/>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注：</w:t>
      </w:r>
    </w:p>
    <w:p w14:paraId="6E5FF3BE">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（1）此表为表样，行数可自行添加，但表式不变。</w:t>
      </w:r>
    </w:p>
    <w:p w14:paraId="4816CCBE">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（2）上述表中的单价应包括全部安装、调试、培训、技术服务、必不可少的部件、标准备件、专用工具等费用。</w:t>
      </w:r>
    </w:p>
    <w:p w14:paraId="40D87E1C">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（3）如果单价和总价不符时，以单价为准。</w:t>
      </w:r>
    </w:p>
    <w:p w14:paraId="703D0197">
      <w:pPr>
        <w:keepNext w:val="0"/>
        <w:keepLines w:val="0"/>
        <w:pageBreakBefore w:val="0"/>
        <w:widowControl w:val="0"/>
        <w:spacing w:line="520" w:lineRule="exact"/>
        <w:ind w:firstLine="480"/>
        <w:jc w:val="both"/>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（4）价格应按照供应商须知第11条的要求报价。</w:t>
      </w:r>
    </w:p>
    <w:p w14:paraId="6ED718B2">
      <w:pPr>
        <w:pStyle w:val="3"/>
        <w:spacing w:before="0" w:after="0" w:line="300" w:lineRule="auto"/>
        <w:jc w:val="center"/>
        <w:rPr>
          <w:rFonts w:hint="eastAsia" w:ascii="宋体" w:hAnsi="宋体" w:eastAsia="宋体"/>
          <w:bCs/>
          <w:sz w:val="28"/>
          <w:szCs w:val="28"/>
          <w:highlight w:val="none"/>
        </w:rPr>
      </w:pPr>
      <w:bookmarkStart w:id="83" w:name="_Toc3388"/>
      <w:r>
        <w:rPr>
          <w:rFonts w:hint="eastAsia" w:ascii="宋体" w:hAnsi="宋体" w:eastAsia="宋体"/>
          <w:bCs/>
          <w:sz w:val="28"/>
          <w:szCs w:val="28"/>
          <w:highlight w:val="none"/>
        </w:rPr>
        <w:t>四、</w:t>
      </w:r>
      <w:bookmarkEnd w:id="77"/>
      <w:bookmarkEnd w:id="78"/>
      <w:bookmarkEnd w:id="79"/>
      <w:bookmarkEnd w:id="80"/>
      <w:bookmarkEnd w:id="81"/>
      <w:bookmarkEnd w:id="82"/>
      <w:r>
        <w:rPr>
          <w:rFonts w:hint="eastAsia" w:ascii="宋体" w:hAnsi="宋体" w:eastAsia="宋体" w:cs="Times New Roman"/>
          <w:b/>
          <w:bCs/>
          <w:sz w:val="28"/>
          <w:szCs w:val="28"/>
        </w:rPr>
        <w:t>技术规格响应偏离表</w:t>
      </w:r>
      <w:bookmarkEnd w:id="83"/>
    </w:p>
    <w:tbl>
      <w:tblPr>
        <w:tblStyle w:val="53"/>
        <w:tblW w:w="0" w:type="auto"/>
        <w:tblInd w:w="18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3" w:type="dxa"/>
          <w:bottom w:w="0" w:type="dxa"/>
          <w:right w:w="3" w:type="dxa"/>
        </w:tblCellMar>
      </w:tblPr>
      <w:tblGrid>
        <w:gridCol w:w="900"/>
        <w:gridCol w:w="3420"/>
        <w:gridCol w:w="2880"/>
        <w:gridCol w:w="1080"/>
        <w:gridCol w:w="1080"/>
      </w:tblGrid>
      <w:tr w14:paraId="016D57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46250479">
            <w:pPr>
              <w:spacing w:line="360" w:lineRule="auto"/>
              <w:jc w:val="center"/>
              <w:rPr>
                <w:rFonts w:hint="eastAsia" w:ascii="宋体" w:hAnsi="宋体" w:eastAsia="宋体" w:cs="Arial"/>
                <w:b/>
                <w:bCs/>
                <w:sz w:val="24"/>
              </w:rPr>
            </w:pPr>
            <w:r>
              <w:rPr>
                <w:rFonts w:hint="eastAsia" w:ascii="宋体" w:hAnsi="宋体" w:eastAsia="宋体" w:cs="Arial"/>
                <w:b/>
                <w:bCs/>
                <w:sz w:val="24"/>
              </w:rPr>
              <w:t>序号</w:t>
            </w: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AF7ABBD">
            <w:pPr>
              <w:jc w:val="center"/>
              <w:rPr>
                <w:rFonts w:hint="eastAsia" w:ascii="宋体" w:hAnsi="宋体" w:eastAsia="宋体" w:cs="Arial"/>
                <w:b/>
                <w:bCs/>
                <w:sz w:val="24"/>
              </w:rPr>
            </w:pPr>
            <w:r>
              <w:rPr>
                <w:rFonts w:hint="eastAsia" w:ascii="宋体" w:hAnsi="宋体" w:eastAsia="宋体" w:cs="Arial"/>
                <w:b/>
                <w:bCs/>
                <w:sz w:val="24"/>
              </w:rPr>
              <w:t>项目采购需求中</w:t>
            </w:r>
          </w:p>
          <w:p w14:paraId="3144909E">
            <w:pPr>
              <w:jc w:val="center"/>
              <w:rPr>
                <w:rFonts w:hint="eastAsia" w:ascii="宋体" w:hAnsi="宋体" w:eastAsia="宋体" w:cs="Arial"/>
                <w:b/>
                <w:bCs/>
                <w:sz w:val="24"/>
              </w:rPr>
            </w:pPr>
            <w:r>
              <w:rPr>
                <w:rFonts w:hint="eastAsia" w:ascii="宋体" w:hAnsi="宋体" w:eastAsia="宋体" w:cs="Arial"/>
                <w:b/>
                <w:bCs/>
                <w:sz w:val="24"/>
              </w:rPr>
              <w:t>主要技术条款描述</w:t>
            </w:r>
          </w:p>
        </w:tc>
        <w:tc>
          <w:tcPr>
            <w:tcW w:w="2880" w:type="dxa"/>
            <w:tcBorders>
              <w:top w:val="single" w:color="auto" w:sz="4" w:space="0"/>
              <w:left w:val="single" w:color="auto" w:sz="4" w:space="0"/>
              <w:bottom w:val="single" w:color="auto" w:sz="4" w:space="0"/>
              <w:right w:val="single" w:color="auto" w:sz="4" w:space="0"/>
            </w:tcBorders>
            <w:noWrap w:val="0"/>
            <w:vAlign w:val="center"/>
          </w:tcPr>
          <w:p w14:paraId="20BF13CA">
            <w:pPr>
              <w:jc w:val="center"/>
              <w:rPr>
                <w:rFonts w:hint="eastAsia" w:ascii="宋体" w:hAnsi="宋体" w:eastAsia="宋体" w:cs="Arial"/>
                <w:b/>
                <w:bCs/>
                <w:sz w:val="24"/>
              </w:rPr>
            </w:pPr>
            <w:r>
              <w:rPr>
                <w:rFonts w:hint="eastAsia" w:ascii="宋体" w:hAnsi="宋体" w:eastAsia="宋体" w:cs="Arial"/>
                <w:b/>
                <w:bCs/>
                <w:sz w:val="24"/>
              </w:rPr>
              <w:t>所报产品规格、型号</w:t>
            </w:r>
          </w:p>
          <w:p w14:paraId="4AE1B462">
            <w:pPr>
              <w:jc w:val="center"/>
              <w:rPr>
                <w:rFonts w:hint="eastAsia" w:ascii="宋体" w:hAnsi="宋体" w:eastAsia="宋体" w:cs="Arial"/>
                <w:b/>
                <w:bCs/>
                <w:sz w:val="24"/>
              </w:rPr>
            </w:pPr>
            <w:r>
              <w:rPr>
                <w:rFonts w:hint="eastAsia" w:ascii="宋体" w:hAnsi="宋体" w:eastAsia="宋体" w:cs="Arial"/>
                <w:b/>
                <w:bCs/>
                <w:sz w:val="24"/>
              </w:rPr>
              <w:t>及相应技术参数描述</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07A212F">
            <w:pPr>
              <w:ind w:firstLine="241"/>
              <w:rPr>
                <w:rFonts w:hint="eastAsia" w:ascii="宋体" w:hAnsi="宋体" w:eastAsia="宋体" w:cs="Arial"/>
                <w:b/>
                <w:bCs/>
                <w:sz w:val="24"/>
              </w:rPr>
            </w:pPr>
            <w:r>
              <w:rPr>
                <w:rFonts w:hint="eastAsia" w:ascii="宋体" w:hAnsi="宋体" w:eastAsia="宋体" w:cs="Arial"/>
                <w:b/>
                <w:bCs/>
                <w:sz w:val="24"/>
              </w:rPr>
              <w:t>偏离</w:t>
            </w:r>
          </w:p>
          <w:p w14:paraId="05FE8911">
            <w:pPr>
              <w:ind w:firstLine="241"/>
              <w:rPr>
                <w:rFonts w:hint="eastAsia" w:ascii="宋体" w:hAnsi="宋体" w:eastAsia="宋体" w:cs="Arial"/>
                <w:b/>
                <w:bCs/>
                <w:sz w:val="24"/>
              </w:rPr>
            </w:pPr>
            <w:r>
              <w:rPr>
                <w:rFonts w:hint="eastAsia" w:ascii="宋体" w:hAnsi="宋体" w:eastAsia="宋体" w:cs="Arial"/>
                <w:b/>
                <w:bCs/>
                <w:sz w:val="24"/>
              </w:rPr>
              <w:t>情况</w:t>
            </w: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756FBA9">
            <w:pPr>
              <w:spacing w:line="360" w:lineRule="auto"/>
              <w:jc w:val="center"/>
              <w:rPr>
                <w:rFonts w:hint="eastAsia" w:ascii="宋体" w:hAnsi="宋体" w:eastAsia="宋体" w:cs="Arial"/>
                <w:b/>
                <w:bCs/>
                <w:sz w:val="24"/>
              </w:rPr>
            </w:pPr>
            <w:r>
              <w:rPr>
                <w:rFonts w:hint="eastAsia" w:ascii="宋体" w:hAnsi="宋体" w:eastAsia="宋体" w:cs="Arial"/>
                <w:b/>
                <w:bCs/>
                <w:sz w:val="24"/>
              </w:rPr>
              <w:t>备注</w:t>
            </w:r>
          </w:p>
        </w:tc>
      </w:tr>
      <w:tr w14:paraId="594A8F9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53383F45">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02BFD80">
            <w:pPr>
              <w:jc w:val="center"/>
              <w:rPr>
                <w:rFonts w:hint="eastAsia" w:ascii="宋体" w:hAnsi="宋体" w:eastAsia="宋体" w:cs="Arial"/>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596AB7B2">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F00774B">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AAE51A8">
            <w:pPr>
              <w:spacing w:line="360" w:lineRule="auto"/>
              <w:jc w:val="center"/>
              <w:rPr>
                <w:rFonts w:hint="eastAsia" w:ascii="宋体" w:hAnsi="宋体" w:eastAsia="宋体" w:cs="Arial"/>
                <w:sz w:val="24"/>
              </w:rPr>
            </w:pPr>
          </w:p>
        </w:tc>
      </w:tr>
      <w:tr w14:paraId="0C3520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right w:val="single" w:color="auto" w:sz="4" w:space="0"/>
            </w:tcBorders>
            <w:noWrap w:val="0"/>
            <w:vAlign w:val="center"/>
          </w:tcPr>
          <w:p w14:paraId="1E627B0B">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right w:val="single" w:color="auto" w:sz="4" w:space="0"/>
            </w:tcBorders>
            <w:noWrap w:val="0"/>
            <w:vAlign w:val="center"/>
          </w:tcPr>
          <w:p w14:paraId="703DFE24">
            <w:pPr>
              <w:jc w:val="center"/>
              <w:rPr>
                <w:rFonts w:hint="eastAsia" w:ascii="宋体" w:hAnsi="宋体" w:eastAsia="宋体" w:cs="Arial"/>
                <w:spacing w:val="-6"/>
                <w:sz w:val="24"/>
              </w:rPr>
            </w:pPr>
          </w:p>
        </w:tc>
        <w:tc>
          <w:tcPr>
            <w:tcW w:w="2880" w:type="dxa"/>
            <w:tcBorders>
              <w:top w:val="single" w:color="auto" w:sz="4" w:space="0"/>
              <w:left w:val="single" w:color="auto" w:sz="4" w:space="0"/>
              <w:right w:val="single" w:color="auto" w:sz="4" w:space="0"/>
            </w:tcBorders>
            <w:noWrap w:val="0"/>
            <w:vAlign w:val="center"/>
          </w:tcPr>
          <w:p w14:paraId="7EE68119">
            <w:pPr>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0D112FCC">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2270E11B">
            <w:pPr>
              <w:spacing w:line="360" w:lineRule="auto"/>
              <w:jc w:val="center"/>
              <w:rPr>
                <w:rFonts w:hint="eastAsia" w:ascii="宋体" w:hAnsi="宋体" w:eastAsia="宋体" w:cs="Arial"/>
                <w:sz w:val="24"/>
              </w:rPr>
            </w:pPr>
          </w:p>
        </w:tc>
      </w:tr>
      <w:tr w14:paraId="1FA695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72B960ED">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right w:val="single" w:color="auto" w:sz="4" w:space="0"/>
            </w:tcBorders>
            <w:noWrap w:val="0"/>
            <w:vAlign w:val="center"/>
          </w:tcPr>
          <w:p w14:paraId="1CD504F1">
            <w:pPr>
              <w:jc w:val="center"/>
              <w:rPr>
                <w:rFonts w:hint="eastAsia" w:ascii="宋体" w:hAnsi="宋体" w:eastAsia="宋体" w:cs="Arial"/>
                <w:sz w:val="24"/>
              </w:rPr>
            </w:pPr>
          </w:p>
        </w:tc>
        <w:tc>
          <w:tcPr>
            <w:tcW w:w="2880" w:type="dxa"/>
            <w:tcBorders>
              <w:top w:val="single" w:color="auto" w:sz="4" w:space="0"/>
              <w:left w:val="single" w:color="auto" w:sz="4" w:space="0"/>
              <w:right w:val="single" w:color="auto" w:sz="4" w:space="0"/>
            </w:tcBorders>
            <w:noWrap w:val="0"/>
            <w:vAlign w:val="center"/>
          </w:tcPr>
          <w:p w14:paraId="6DF0C6C6">
            <w:pPr>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083F44A2">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3F2F1963">
            <w:pPr>
              <w:spacing w:line="360" w:lineRule="auto"/>
              <w:jc w:val="center"/>
              <w:rPr>
                <w:rFonts w:hint="eastAsia" w:ascii="宋体" w:hAnsi="宋体" w:eastAsia="宋体" w:cs="Arial"/>
                <w:sz w:val="24"/>
              </w:rPr>
            </w:pPr>
          </w:p>
        </w:tc>
      </w:tr>
      <w:tr w14:paraId="23A6FD1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right w:val="single" w:color="auto" w:sz="4" w:space="0"/>
            </w:tcBorders>
            <w:noWrap w:val="0"/>
            <w:vAlign w:val="center"/>
          </w:tcPr>
          <w:p w14:paraId="087BF95A">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right w:val="single" w:color="auto" w:sz="4" w:space="0"/>
            </w:tcBorders>
            <w:noWrap w:val="0"/>
            <w:vAlign w:val="center"/>
          </w:tcPr>
          <w:p w14:paraId="35BB5AFF">
            <w:pPr>
              <w:jc w:val="center"/>
              <w:rPr>
                <w:rFonts w:hint="eastAsia" w:ascii="宋体" w:hAnsi="宋体" w:eastAsia="宋体" w:cs="Arial"/>
                <w:sz w:val="24"/>
              </w:rPr>
            </w:pPr>
          </w:p>
        </w:tc>
        <w:tc>
          <w:tcPr>
            <w:tcW w:w="2880" w:type="dxa"/>
            <w:tcBorders>
              <w:top w:val="single" w:color="auto" w:sz="4" w:space="0"/>
              <w:left w:val="single" w:color="auto" w:sz="4" w:space="0"/>
              <w:right w:val="single" w:color="auto" w:sz="4" w:space="0"/>
            </w:tcBorders>
            <w:noWrap w:val="0"/>
            <w:vAlign w:val="center"/>
          </w:tcPr>
          <w:p w14:paraId="74A54531">
            <w:pPr>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4776F669">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right w:val="single" w:color="auto" w:sz="4" w:space="0"/>
            </w:tcBorders>
            <w:noWrap w:val="0"/>
            <w:vAlign w:val="center"/>
          </w:tcPr>
          <w:p w14:paraId="6FF4720A">
            <w:pPr>
              <w:spacing w:line="360" w:lineRule="auto"/>
              <w:jc w:val="center"/>
              <w:rPr>
                <w:rFonts w:hint="eastAsia" w:ascii="宋体" w:hAnsi="宋体" w:eastAsia="宋体" w:cs="Arial"/>
                <w:sz w:val="24"/>
              </w:rPr>
            </w:pPr>
          </w:p>
        </w:tc>
      </w:tr>
      <w:tr w14:paraId="37349EF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cantSplit/>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25C8BDA9">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5DB71630">
            <w:pPr>
              <w:jc w:val="center"/>
              <w:rPr>
                <w:rFonts w:hint="eastAsia" w:ascii="宋体" w:hAnsi="宋体" w:eastAsia="宋体" w:cs="Arial"/>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24FA218">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684A63C3">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60F84D2">
            <w:pPr>
              <w:spacing w:line="360" w:lineRule="auto"/>
              <w:jc w:val="center"/>
              <w:rPr>
                <w:rFonts w:hint="eastAsia" w:ascii="宋体" w:hAnsi="宋体" w:eastAsia="宋体" w:cs="Arial"/>
                <w:sz w:val="24"/>
              </w:rPr>
            </w:pPr>
          </w:p>
        </w:tc>
      </w:tr>
      <w:tr w14:paraId="5B1303D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4E99887A">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B7C9B76">
            <w:pPr>
              <w:jc w:val="center"/>
              <w:rPr>
                <w:rFonts w:hint="eastAsia" w:ascii="宋体" w:hAnsi="宋体" w:eastAsia="宋体" w:cs="Arial"/>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4567573">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9C29946">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4702D32">
            <w:pPr>
              <w:spacing w:line="360" w:lineRule="auto"/>
              <w:jc w:val="center"/>
              <w:rPr>
                <w:rFonts w:hint="eastAsia" w:ascii="宋体" w:hAnsi="宋体" w:eastAsia="宋体" w:cs="Arial"/>
                <w:sz w:val="24"/>
              </w:rPr>
            </w:pPr>
          </w:p>
        </w:tc>
      </w:tr>
      <w:tr w14:paraId="555FD12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5B635AE6">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5660149">
            <w:pPr>
              <w:jc w:val="center"/>
              <w:rPr>
                <w:rFonts w:hint="eastAsia" w:ascii="宋体" w:hAnsi="宋体" w:eastAsia="宋体" w:cs="Arial"/>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C6966ED">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52E011E1">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41CD0795">
            <w:pPr>
              <w:spacing w:line="360" w:lineRule="auto"/>
              <w:jc w:val="center"/>
              <w:rPr>
                <w:rFonts w:hint="eastAsia" w:ascii="宋体" w:hAnsi="宋体" w:eastAsia="宋体" w:cs="Arial"/>
                <w:sz w:val="24"/>
              </w:rPr>
            </w:pPr>
          </w:p>
        </w:tc>
      </w:tr>
      <w:tr w14:paraId="41FFEB7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1359B056">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7B9713C8">
            <w:pPr>
              <w:rPr>
                <w:rFonts w:hint="eastAsia" w:ascii="宋体" w:hAnsi="宋体" w:eastAsia="宋体" w:cs="Arial"/>
                <w:spacing w:val="-6"/>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AAC9142">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2649BBA2">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CE9E0AB">
            <w:pPr>
              <w:spacing w:line="360" w:lineRule="auto"/>
              <w:jc w:val="center"/>
              <w:rPr>
                <w:rFonts w:hint="eastAsia" w:ascii="宋体" w:hAnsi="宋体" w:eastAsia="宋体" w:cs="Arial"/>
                <w:sz w:val="24"/>
              </w:rPr>
            </w:pPr>
          </w:p>
        </w:tc>
      </w:tr>
      <w:tr w14:paraId="6833637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41014984">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29C5675C">
            <w:pPr>
              <w:rPr>
                <w:rFonts w:hint="eastAsia" w:ascii="宋体" w:hAnsi="宋体" w:eastAsia="宋体" w:cs="Times New Roman"/>
                <w:spacing w:val="-10"/>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2395F9E">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05FC543">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60F69FF">
            <w:pPr>
              <w:spacing w:line="360" w:lineRule="auto"/>
              <w:jc w:val="center"/>
              <w:rPr>
                <w:rFonts w:hint="eastAsia" w:ascii="宋体" w:hAnsi="宋体" w:eastAsia="宋体" w:cs="Arial"/>
                <w:sz w:val="24"/>
              </w:rPr>
            </w:pPr>
          </w:p>
        </w:tc>
      </w:tr>
      <w:tr w14:paraId="1B67C4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70E6677E">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4C78A1F1">
            <w:pPr>
              <w:jc w:val="center"/>
              <w:rPr>
                <w:rFonts w:hint="eastAsia" w:ascii="宋体" w:hAnsi="宋体" w:eastAsia="宋体" w:cs="Arial"/>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1D80CEEA">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74B04A01">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0944C98C">
            <w:pPr>
              <w:spacing w:line="360" w:lineRule="auto"/>
              <w:jc w:val="center"/>
              <w:rPr>
                <w:rFonts w:hint="eastAsia" w:ascii="宋体" w:hAnsi="宋体" w:eastAsia="宋体" w:cs="Arial"/>
                <w:sz w:val="24"/>
              </w:rPr>
            </w:pPr>
          </w:p>
        </w:tc>
      </w:tr>
      <w:tr w14:paraId="3397B23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3" w:type="dxa"/>
            <w:bottom w:w="0" w:type="dxa"/>
            <w:right w:w="3" w:type="dxa"/>
          </w:tblCellMar>
        </w:tblPrEx>
        <w:trPr>
          <w:trHeight w:val="704" w:hRule="atLeast"/>
        </w:trPr>
        <w:tc>
          <w:tcPr>
            <w:tcW w:w="900" w:type="dxa"/>
            <w:tcBorders>
              <w:top w:val="single" w:color="auto" w:sz="4" w:space="0"/>
              <w:left w:val="single" w:color="auto" w:sz="4" w:space="0"/>
              <w:bottom w:val="single" w:color="auto" w:sz="4" w:space="0"/>
              <w:right w:val="single" w:color="auto" w:sz="4" w:space="0"/>
            </w:tcBorders>
            <w:noWrap w:val="0"/>
            <w:vAlign w:val="center"/>
          </w:tcPr>
          <w:p w14:paraId="781C4FFF">
            <w:pPr>
              <w:spacing w:line="360" w:lineRule="auto"/>
              <w:jc w:val="center"/>
              <w:rPr>
                <w:rFonts w:hint="eastAsia" w:ascii="宋体" w:hAnsi="宋体" w:eastAsia="宋体" w:cs="Arial"/>
                <w:sz w:val="24"/>
              </w:rPr>
            </w:pPr>
          </w:p>
        </w:tc>
        <w:tc>
          <w:tcPr>
            <w:tcW w:w="3420" w:type="dxa"/>
            <w:tcBorders>
              <w:top w:val="single" w:color="auto" w:sz="4" w:space="0"/>
              <w:left w:val="single" w:color="auto" w:sz="4" w:space="0"/>
              <w:bottom w:val="single" w:color="auto" w:sz="4" w:space="0"/>
              <w:right w:val="single" w:color="auto" w:sz="4" w:space="0"/>
            </w:tcBorders>
            <w:noWrap w:val="0"/>
            <w:vAlign w:val="center"/>
          </w:tcPr>
          <w:p w14:paraId="668BF23B">
            <w:pPr>
              <w:rPr>
                <w:rFonts w:hint="eastAsia" w:ascii="宋体" w:hAnsi="宋体" w:eastAsia="宋体" w:cs="Times New Roman"/>
                <w:spacing w:val="-10"/>
                <w:sz w:val="24"/>
              </w:rPr>
            </w:pPr>
          </w:p>
        </w:tc>
        <w:tc>
          <w:tcPr>
            <w:tcW w:w="2880" w:type="dxa"/>
            <w:tcBorders>
              <w:top w:val="single" w:color="auto" w:sz="4" w:space="0"/>
              <w:left w:val="single" w:color="auto" w:sz="4" w:space="0"/>
              <w:bottom w:val="single" w:color="auto" w:sz="4" w:space="0"/>
              <w:right w:val="single" w:color="auto" w:sz="4" w:space="0"/>
            </w:tcBorders>
            <w:noWrap w:val="0"/>
            <w:vAlign w:val="center"/>
          </w:tcPr>
          <w:p w14:paraId="78A10D01">
            <w:pPr>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32A967FD">
            <w:pPr>
              <w:spacing w:line="360" w:lineRule="auto"/>
              <w:jc w:val="center"/>
              <w:rPr>
                <w:rFonts w:hint="eastAsia" w:ascii="宋体" w:hAnsi="宋体" w:eastAsia="宋体" w:cs="Arial"/>
                <w:sz w:val="24"/>
              </w:rPr>
            </w:pPr>
          </w:p>
        </w:tc>
        <w:tc>
          <w:tcPr>
            <w:tcW w:w="1080" w:type="dxa"/>
            <w:tcBorders>
              <w:top w:val="single" w:color="auto" w:sz="4" w:space="0"/>
              <w:left w:val="single" w:color="auto" w:sz="4" w:space="0"/>
              <w:bottom w:val="single" w:color="auto" w:sz="4" w:space="0"/>
              <w:right w:val="single" w:color="auto" w:sz="4" w:space="0"/>
            </w:tcBorders>
            <w:noWrap w:val="0"/>
            <w:vAlign w:val="center"/>
          </w:tcPr>
          <w:p w14:paraId="1392CCB6">
            <w:pPr>
              <w:spacing w:line="360" w:lineRule="auto"/>
              <w:jc w:val="center"/>
              <w:rPr>
                <w:rFonts w:hint="eastAsia" w:ascii="宋体" w:hAnsi="宋体" w:eastAsia="宋体" w:cs="Arial"/>
                <w:sz w:val="24"/>
              </w:rPr>
            </w:pPr>
          </w:p>
        </w:tc>
      </w:tr>
    </w:tbl>
    <w:p w14:paraId="44496F9A">
      <w:pPr>
        <w:spacing w:line="440" w:lineRule="exact"/>
        <w:ind w:firstLine="360"/>
        <w:rPr>
          <w:rFonts w:ascii="宋体" w:hAnsi="宋体"/>
          <w:sz w:val="24"/>
        </w:rPr>
      </w:pPr>
    </w:p>
    <w:p w14:paraId="05F58193">
      <w:pPr>
        <w:spacing w:line="520" w:lineRule="exact"/>
        <w:ind w:firstLine="120"/>
        <w:rPr>
          <w:rFonts w:hint="eastAsia" w:ascii="宋体" w:hAnsi="宋体" w:eastAsia="宋体" w:cs="Times New Roman"/>
          <w:sz w:val="24"/>
          <w:u w:val="single"/>
        </w:rPr>
      </w:pPr>
      <w:r>
        <w:rPr>
          <w:rFonts w:hint="eastAsia" w:ascii="宋体" w:hAnsi="宋体" w:eastAsia="宋体" w:cs="Times New Roman"/>
          <w:sz w:val="24"/>
          <w:highlight w:val="none"/>
        </w:rPr>
        <w:t>磋商供应商</w:t>
      </w:r>
      <w:r>
        <w:rPr>
          <w:rFonts w:hint="eastAsia" w:ascii="宋体" w:hAnsi="宋体" w:eastAsia="宋体" w:cs="Times New Roman"/>
          <w:sz w:val="24"/>
        </w:rPr>
        <w:t>：</w:t>
      </w:r>
      <w:r>
        <w:rPr>
          <w:rFonts w:hint="eastAsia" w:ascii="宋体" w:hAnsi="宋体" w:eastAsia="宋体" w:cs="Times New Roman"/>
          <w:sz w:val="24"/>
          <w:u w:val="single"/>
        </w:rPr>
        <w:t xml:space="preserve">   </w:t>
      </w:r>
      <w:r>
        <w:rPr>
          <w:rFonts w:hint="eastAsia" w:ascii="宋体" w:hAnsi="宋体" w:eastAsia="宋体" w:cs="Times New Roman"/>
          <w:color w:val="000000"/>
          <w:sz w:val="24"/>
          <w:u w:val="single"/>
        </w:rPr>
        <w:t>（加盖电子签章）</w:t>
      </w:r>
      <w:r>
        <w:rPr>
          <w:rFonts w:hint="eastAsia" w:ascii="宋体" w:hAnsi="宋体" w:eastAsia="宋体" w:cs="Times New Roman"/>
          <w:sz w:val="24"/>
          <w:u w:val="single"/>
        </w:rPr>
        <w:t xml:space="preserve">    </w:t>
      </w:r>
    </w:p>
    <w:p w14:paraId="2026E991">
      <w:pPr>
        <w:spacing w:line="520" w:lineRule="exact"/>
        <w:ind w:firstLine="120"/>
        <w:rPr>
          <w:rFonts w:hint="eastAsia" w:ascii="宋体" w:hAnsi="宋体" w:eastAsia="宋体" w:cs="Times New Roman"/>
          <w:sz w:val="24"/>
        </w:rPr>
      </w:pPr>
      <w:r>
        <w:rPr>
          <w:rFonts w:hint="eastAsia" w:ascii="宋体" w:hAnsi="宋体" w:eastAsia="宋体" w:cs="Times New Roman"/>
          <w:sz w:val="24"/>
        </w:rPr>
        <w:t>法定代表人签字：</w:t>
      </w:r>
      <w:r>
        <w:rPr>
          <w:rFonts w:hint="eastAsia" w:ascii="宋体" w:hAnsi="宋体" w:eastAsia="宋体" w:cs="Times New Roman"/>
          <w:sz w:val="24"/>
          <w:u w:val="single"/>
        </w:rPr>
        <w:t xml:space="preserve">    </w:t>
      </w:r>
      <w:r>
        <w:rPr>
          <w:rFonts w:hint="eastAsia" w:ascii="Times New Roman" w:hAnsi="宋体" w:eastAsia="宋体" w:cs="Times New Roman"/>
          <w:color w:val="000000"/>
          <w:sz w:val="24"/>
          <w:u w:val="single"/>
        </w:rPr>
        <w:t>（电子签章或电子签字）</w:t>
      </w:r>
      <w:r>
        <w:rPr>
          <w:rFonts w:hint="eastAsia" w:ascii="宋体" w:hAnsi="宋体" w:eastAsia="宋体" w:cs="Times New Roman"/>
          <w:sz w:val="24"/>
          <w:u w:val="single"/>
        </w:rPr>
        <w:t xml:space="preserve">    </w:t>
      </w:r>
    </w:p>
    <w:p w14:paraId="4870D094">
      <w:pPr>
        <w:keepNext w:val="0"/>
        <w:keepLines w:val="0"/>
        <w:pageBreakBefore w:val="0"/>
        <w:widowControl w:val="0"/>
        <w:spacing w:line="520" w:lineRule="exact"/>
        <w:rPr>
          <w:rFonts w:hint="eastAsia" w:ascii="宋体" w:hAnsi="宋体" w:eastAsia="宋体" w:cs="Times New Roman"/>
          <w:sz w:val="24"/>
        </w:rPr>
      </w:pPr>
      <w:r>
        <w:rPr>
          <w:rFonts w:hint="eastAsia" w:ascii="宋体" w:hAnsi="宋体" w:eastAsia="宋体" w:cs="Times New Roman"/>
          <w:sz w:val="24"/>
        </w:rPr>
        <w:t xml:space="preserve"> 注：</w:t>
      </w:r>
    </w:p>
    <w:p w14:paraId="5722873F">
      <w:pPr>
        <w:keepNext w:val="0"/>
        <w:keepLines w:val="0"/>
        <w:pageBreakBefore w:val="0"/>
        <w:widowControl w:val="0"/>
        <w:spacing w:line="520" w:lineRule="exact"/>
        <w:ind w:firstLine="480"/>
        <w:rPr>
          <w:rFonts w:ascii="宋体" w:hAnsi="宋体" w:eastAsia="宋体" w:cs="Times New Roman"/>
          <w:sz w:val="24"/>
        </w:rPr>
      </w:pPr>
      <w:r>
        <w:rPr>
          <w:rFonts w:hint="eastAsia" w:ascii="宋体" w:hAnsi="宋体" w:eastAsia="宋体" w:cs="Times New Roman"/>
          <w:sz w:val="24"/>
        </w:rPr>
        <w:t>（</w:t>
      </w:r>
      <w:r>
        <w:rPr>
          <w:rFonts w:ascii="宋体" w:hAnsi="宋体" w:eastAsia="宋体" w:cs="Times New Roman"/>
          <w:sz w:val="24"/>
        </w:rPr>
        <w:t>1</w:t>
      </w:r>
      <w:r>
        <w:rPr>
          <w:rFonts w:hint="eastAsia" w:ascii="宋体" w:hAnsi="宋体" w:eastAsia="宋体" w:cs="Times New Roman"/>
          <w:sz w:val="24"/>
        </w:rPr>
        <w:t>）此表为表样，行数可自行添加，但表式不变。</w:t>
      </w:r>
      <w:r>
        <w:rPr>
          <w:rFonts w:ascii="宋体" w:hAnsi="宋体" w:eastAsia="宋体" w:cs="Times New Roman"/>
          <w:sz w:val="24"/>
        </w:rPr>
        <w:t xml:space="preserve"> </w:t>
      </w:r>
    </w:p>
    <w:p w14:paraId="52B0866A">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sz w:val="24"/>
        </w:rPr>
        <w:t>（2）是否偏离用符号</w:t>
      </w:r>
      <w:r>
        <w:rPr>
          <w:rFonts w:ascii="宋体" w:hAnsi="宋体" w:eastAsia="宋体" w:cs="Times New Roman"/>
          <w:sz w:val="24"/>
        </w:rPr>
        <w:t>“+</w:t>
      </w:r>
      <w:r>
        <w:rPr>
          <w:rFonts w:hint="eastAsia" w:ascii="宋体" w:hAnsi="宋体" w:eastAsia="宋体" w:cs="Times New Roman"/>
          <w:sz w:val="24"/>
        </w:rPr>
        <w:t>、</w:t>
      </w:r>
      <w:r>
        <w:rPr>
          <w:rFonts w:ascii="宋体" w:hAnsi="宋体" w:eastAsia="宋体" w:cs="Times New Roman"/>
          <w:sz w:val="24"/>
        </w:rPr>
        <w:t>=</w:t>
      </w:r>
      <w:r>
        <w:rPr>
          <w:rFonts w:hint="eastAsia" w:ascii="宋体" w:hAnsi="宋体" w:eastAsia="宋体" w:cs="Times New Roman"/>
          <w:sz w:val="24"/>
        </w:rPr>
        <w:t>、</w:t>
      </w:r>
      <w:r>
        <w:rPr>
          <w:rFonts w:ascii="宋体" w:hAnsi="宋体" w:eastAsia="宋体" w:cs="Times New Roman"/>
          <w:sz w:val="24"/>
        </w:rPr>
        <w:t>-”</w:t>
      </w:r>
      <w:r>
        <w:rPr>
          <w:rFonts w:hint="eastAsia" w:ascii="宋体" w:hAnsi="宋体" w:eastAsia="宋体" w:cs="Times New Roman"/>
          <w:sz w:val="24"/>
        </w:rPr>
        <w:t>分别表示正偏离、完全响应、负偏离。</w:t>
      </w:r>
      <w:r>
        <w:rPr>
          <w:rFonts w:ascii="宋体" w:hAnsi="宋体" w:eastAsia="宋体" w:cs="Times New Roman"/>
          <w:sz w:val="24"/>
        </w:rPr>
        <w:t xml:space="preserve"> </w:t>
      </w:r>
    </w:p>
    <w:p w14:paraId="4FAA7278">
      <w:pPr>
        <w:keepNext w:val="0"/>
        <w:keepLines w:val="0"/>
        <w:pageBreakBefore w:val="0"/>
        <w:widowControl w:val="0"/>
        <w:spacing w:line="520" w:lineRule="exact"/>
        <w:ind w:firstLine="480"/>
        <w:rPr>
          <w:rFonts w:hint="eastAsia" w:ascii="宋体" w:hAnsi="宋体" w:eastAsia="宋体" w:cs="Times New Roman"/>
          <w:bCs/>
          <w:sz w:val="24"/>
        </w:rPr>
      </w:pPr>
      <w:r>
        <w:rPr>
          <w:rFonts w:hint="eastAsia" w:ascii="宋体" w:hAnsi="宋体" w:eastAsia="宋体" w:cs="Times New Roman"/>
          <w:sz w:val="24"/>
        </w:rPr>
        <w:t>（3）</w:t>
      </w:r>
      <w:r>
        <w:rPr>
          <w:rFonts w:hint="eastAsia" w:ascii="宋体" w:hAnsi="宋体" w:eastAsia="宋体" w:cs="Times New Roman"/>
          <w:sz w:val="24"/>
          <w:lang w:eastAsia="zh-CN"/>
        </w:rPr>
        <w:t>磋商</w:t>
      </w:r>
      <w:r>
        <w:rPr>
          <w:rFonts w:hint="eastAsia" w:ascii="宋体" w:hAnsi="宋体" w:eastAsia="宋体" w:cs="Times New Roman"/>
          <w:sz w:val="24"/>
        </w:rPr>
        <w:t>供应商必须仔细阅读本</w:t>
      </w:r>
      <w:r>
        <w:rPr>
          <w:rFonts w:hint="eastAsia" w:ascii="宋体" w:hAnsi="宋体" w:eastAsia="宋体" w:cs="Times New Roman"/>
          <w:sz w:val="24"/>
          <w:lang w:eastAsia="zh-CN"/>
        </w:rPr>
        <w:t>磋商</w:t>
      </w:r>
      <w:r>
        <w:rPr>
          <w:rFonts w:hint="eastAsia" w:ascii="宋体" w:hAnsi="宋体" w:eastAsia="宋体" w:cs="Times New Roman"/>
          <w:sz w:val="24"/>
        </w:rPr>
        <w:t>文件第一章第五部分中所有技术规范条款和相关功能要求，并将响应情况及偏离情况填入上表。</w:t>
      </w:r>
    </w:p>
    <w:p w14:paraId="497EF5D9">
      <w:pPr>
        <w:spacing w:line="440" w:lineRule="exact"/>
        <w:ind w:firstLine="360"/>
        <w:rPr>
          <w:rFonts w:hint="eastAsia" w:ascii="宋体" w:hAnsi="宋体"/>
          <w:bCs/>
          <w:sz w:val="24"/>
        </w:rPr>
      </w:pPr>
    </w:p>
    <w:p w14:paraId="345F2CB4">
      <w:pPr>
        <w:pStyle w:val="3"/>
        <w:spacing w:before="0" w:after="0" w:line="300" w:lineRule="auto"/>
        <w:jc w:val="center"/>
        <w:rPr>
          <w:rFonts w:hint="eastAsia" w:ascii="宋体" w:hAnsi="宋体" w:eastAsia="宋体"/>
          <w:bCs/>
          <w:sz w:val="28"/>
          <w:szCs w:val="28"/>
        </w:rPr>
      </w:pPr>
      <w:bookmarkStart w:id="84" w:name="_Toc18579"/>
      <w:bookmarkStart w:id="85" w:name="_Toc109231712"/>
      <w:bookmarkStart w:id="86" w:name="_Toc22385"/>
      <w:bookmarkStart w:id="87" w:name="_Toc7772"/>
    </w:p>
    <w:p w14:paraId="2AAF7359">
      <w:pPr>
        <w:pStyle w:val="3"/>
        <w:spacing w:before="0" w:after="0" w:line="300" w:lineRule="auto"/>
        <w:jc w:val="center"/>
        <w:rPr>
          <w:rFonts w:hint="eastAsia" w:ascii="宋体" w:hAnsi="宋体" w:eastAsia="宋体"/>
          <w:bCs/>
          <w:sz w:val="28"/>
          <w:szCs w:val="28"/>
        </w:rPr>
      </w:pPr>
      <w:bookmarkStart w:id="88" w:name="_Toc31249"/>
      <w:r>
        <w:rPr>
          <w:rFonts w:hint="eastAsia" w:ascii="宋体" w:hAnsi="宋体" w:eastAsia="宋体"/>
          <w:bCs/>
          <w:sz w:val="28"/>
          <w:szCs w:val="28"/>
        </w:rPr>
        <w:t>五、服务承诺</w:t>
      </w:r>
      <w:bookmarkEnd w:id="84"/>
      <w:bookmarkEnd w:id="85"/>
      <w:bookmarkEnd w:id="86"/>
      <w:bookmarkEnd w:id="87"/>
      <w:bookmarkEnd w:id="88"/>
    </w:p>
    <w:p w14:paraId="0E59853B">
      <w:pPr>
        <w:spacing w:line="440" w:lineRule="exact"/>
        <w:jc w:val="center"/>
        <w:rPr>
          <w:rFonts w:hint="eastAsia" w:ascii="宋体" w:hAnsi="宋体"/>
          <w:bCs/>
          <w:sz w:val="28"/>
          <w:szCs w:val="28"/>
        </w:rPr>
      </w:pPr>
      <w:bookmarkStart w:id="89" w:name="_Toc455472191"/>
      <w:bookmarkStart w:id="90" w:name="_Toc47511991"/>
      <w:bookmarkStart w:id="91" w:name="_Toc47512090"/>
      <w:bookmarkStart w:id="92" w:name="_Toc509824938"/>
      <w:r>
        <w:rPr>
          <w:rFonts w:hint="eastAsia" w:ascii="宋体" w:hAnsi="宋体"/>
          <w:bCs/>
          <w:sz w:val="28"/>
          <w:szCs w:val="28"/>
          <w:lang w:eastAsia="zh-CN"/>
        </w:rPr>
        <w:t>（</w:t>
      </w:r>
      <w:r>
        <w:rPr>
          <w:rFonts w:hint="eastAsia" w:ascii="宋体" w:hAnsi="宋体" w:eastAsia="宋体" w:cs="Times New Roman"/>
          <w:sz w:val="24"/>
        </w:rPr>
        <w:t>格式由</w:t>
      </w:r>
      <w:r>
        <w:rPr>
          <w:rFonts w:hint="eastAsia" w:ascii="宋体" w:hAnsi="宋体" w:eastAsia="宋体" w:cs="Times New Roman"/>
          <w:sz w:val="24"/>
          <w:highlight w:val="none"/>
        </w:rPr>
        <w:t>磋商供应商</w:t>
      </w:r>
      <w:r>
        <w:rPr>
          <w:rFonts w:hint="eastAsia" w:ascii="宋体" w:hAnsi="宋体" w:eastAsia="宋体" w:cs="Times New Roman"/>
          <w:sz w:val="24"/>
        </w:rPr>
        <w:t>自</w:t>
      </w:r>
      <w:r>
        <w:rPr>
          <w:rFonts w:hint="eastAsia" w:ascii="宋体" w:hAnsi="宋体" w:eastAsia="宋体" w:cs="Times New Roman"/>
          <w:sz w:val="24"/>
          <w:lang w:eastAsia="zh-CN"/>
        </w:rPr>
        <w:t>定，并</w:t>
      </w:r>
      <w:r>
        <w:rPr>
          <w:rFonts w:hint="eastAsia" w:ascii="宋体" w:hAnsi="宋体" w:eastAsia="宋体" w:cs="Times New Roman"/>
          <w:sz w:val="24"/>
        </w:rPr>
        <w:t>加盖</w:t>
      </w:r>
      <w:r>
        <w:rPr>
          <w:rFonts w:hint="eastAsia" w:ascii="宋体" w:hAnsi="宋体" w:eastAsia="宋体" w:cs="Times New Roman"/>
          <w:sz w:val="24"/>
          <w:highlight w:val="none"/>
        </w:rPr>
        <w:t>磋商供应商</w:t>
      </w:r>
      <w:r>
        <w:rPr>
          <w:rFonts w:hint="eastAsia" w:ascii="宋体" w:hAnsi="宋体" w:eastAsia="宋体" w:cs="Times New Roman"/>
          <w:sz w:val="24"/>
        </w:rPr>
        <w:t>电子签章。</w:t>
      </w:r>
      <w:r>
        <w:rPr>
          <w:rFonts w:hint="eastAsia" w:ascii="宋体" w:hAnsi="宋体"/>
          <w:bCs/>
          <w:sz w:val="28"/>
          <w:szCs w:val="28"/>
          <w:lang w:eastAsia="zh-CN"/>
        </w:rPr>
        <w:t>）</w:t>
      </w:r>
      <w:bookmarkEnd w:id="89"/>
      <w:bookmarkEnd w:id="90"/>
      <w:bookmarkEnd w:id="91"/>
      <w:bookmarkEnd w:id="92"/>
    </w:p>
    <w:p w14:paraId="20FC6AAB">
      <w:pPr>
        <w:spacing w:line="440" w:lineRule="exact"/>
        <w:rPr>
          <w:rFonts w:hint="eastAsia" w:ascii="宋体" w:hAnsi="宋体"/>
          <w:bCs/>
          <w:sz w:val="32"/>
          <w:szCs w:val="32"/>
        </w:rPr>
      </w:pPr>
    </w:p>
    <w:p w14:paraId="05F5D094">
      <w:pPr>
        <w:spacing w:line="440" w:lineRule="exact"/>
        <w:rPr>
          <w:rFonts w:hint="eastAsia" w:ascii="宋体" w:hAnsi="宋体"/>
          <w:bCs/>
          <w:sz w:val="32"/>
          <w:szCs w:val="32"/>
        </w:rPr>
      </w:pPr>
    </w:p>
    <w:p w14:paraId="43263D61">
      <w:pPr>
        <w:spacing w:line="440" w:lineRule="exact"/>
        <w:rPr>
          <w:rFonts w:hint="eastAsia" w:ascii="宋体" w:hAnsi="宋体"/>
          <w:bCs/>
          <w:sz w:val="32"/>
          <w:szCs w:val="32"/>
        </w:rPr>
      </w:pPr>
    </w:p>
    <w:p w14:paraId="4C612EE4">
      <w:pPr>
        <w:spacing w:line="440" w:lineRule="exact"/>
        <w:rPr>
          <w:rFonts w:hint="eastAsia" w:ascii="宋体" w:hAnsi="宋体"/>
          <w:bCs/>
          <w:sz w:val="32"/>
          <w:szCs w:val="32"/>
        </w:rPr>
      </w:pPr>
    </w:p>
    <w:p w14:paraId="63AE12AC">
      <w:pPr>
        <w:spacing w:line="440" w:lineRule="exact"/>
        <w:rPr>
          <w:rFonts w:hint="eastAsia" w:ascii="宋体" w:hAnsi="宋体"/>
          <w:bCs/>
          <w:sz w:val="32"/>
          <w:szCs w:val="32"/>
        </w:rPr>
      </w:pPr>
    </w:p>
    <w:p w14:paraId="133CB412">
      <w:pPr>
        <w:spacing w:line="440" w:lineRule="exact"/>
        <w:rPr>
          <w:rFonts w:hint="eastAsia" w:ascii="宋体" w:hAnsi="宋体"/>
          <w:bCs/>
          <w:sz w:val="32"/>
          <w:szCs w:val="32"/>
        </w:rPr>
      </w:pPr>
    </w:p>
    <w:p w14:paraId="237B6DCB">
      <w:pPr>
        <w:spacing w:line="440" w:lineRule="exact"/>
        <w:rPr>
          <w:rFonts w:hint="eastAsia" w:ascii="宋体" w:hAnsi="宋体"/>
          <w:bCs/>
          <w:sz w:val="32"/>
          <w:szCs w:val="32"/>
        </w:rPr>
      </w:pPr>
    </w:p>
    <w:p w14:paraId="162C2A2F">
      <w:pPr>
        <w:spacing w:line="440" w:lineRule="exact"/>
        <w:rPr>
          <w:rFonts w:hint="eastAsia" w:ascii="宋体" w:hAnsi="宋体"/>
          <w:bCs/>
          <w:sz w:val="32"/>
          <w:szCs w:val="32"/>
        </w:rPr>
      </w:pPr>
    </w:p>
    <w:p w14:paraId="130C8BFA">
      <w:pPr>
        <w:spacing w:line="440" w:lineRule="exact"/>
        <w:rPr>
          <w:rFonts w:hint="eastAsia" w:ascii="宋体" w:hAnsi="宋体"/>
          <w:bCs/>
          <w:sz w:val="32"/>
          <w:szCs w:val="32"/>
        </w:rPr>
      </w:pPr>
    </w:p>
    <w:p w14:paraId="1D2B507A">
      <w:pPr>
        <w:spacing w:line="440" w:lineRule="exact"/>
        <w:rPr>
          <w:rFonts w:hint="eastAsia" w:ascii="宋体" w:hAnsi="宋体"/>
          <w:bCs/>
          <w:sz w:val="32"/>
          <w:szCs w:val="32"/>
        </w:rPr>
      </w:pPr>
    </w:p>
    <w:p w14:paraId="590372B0">
      <w:pPr>
        <w:spacing w:line="440" w:lineRule="exact"/>
        <w:rPr>
          <w:rFonts w:hint="eastAsia" w:ascii="宋体" w:hAnsi="宋体"/>
          <w:bCs/>
          <w:sz w:val="32"/>
          <w:szCs w:val="32"/>
        </w:rPr>
      </w:pPr>
    </w:p>
    <w:p w14:paraId="7B420E53">
      <w:pPr>
        <w:spacing w:line="440" w:lineRule="exact"/>
        <w:rPr>
          <w:rFonts w:hint="eastAsia" w:ascii="宋体" w:hAnsi="宋体"/>
          <w:bCs/>
          <w:sz w:val="32"/>
          <w:szCs w:val="32"/>
        </w:rPr>
      </w:pPr>
    </w:p>
    <w:p w14:paraId="35C4DC63">
      <w:pPr>
        <w:spacing w:line="440" w:lineRule="exact"/>
        <w:rPr>
          <w:rFonts w:hint="eastAsia" w:ascii="宋体" w:hAnsi="宋体"/>
          <w:bCs/>
          <w:sz w:val="32"/>
          <w:szCs w:val="32"/>
        </w:rPr>
      </w:pPr>
    </w:p>
    <w:p w14:paraId="7A5A410E">
      <w:pPr>
        <w:spacing w:line="440" w:lineRule="exact"/>
        <w:rPr>
          <w:rFonts w:hint="eastAsia" w:ascii="宋体" w:hAnsi="宋体"/>
          <w:bCs/>
          <w:sz w:val="32"/>
          <w:szCs w:val="32"/>
        </w:rPr>
      </w:pPr>
    </w:p>
    <w:p w14:paraId="061866B6">
      <w:pPr>
        <w:spacing w:line="440" w:lineRule="exact"/>
        <w:rPr>
          <w:rFonts w:hint="eastAsia" w:ascii="宋体" w:hAnsi="宋体"/>
          <w:bCs/>
          <w:sz w:val="32"/>
          <w:szCs w:val="32"/>
        </w:rPr>
      </w:pPr>
    </w:p>
    <w:p w14:paraId="41ED92E9">
      <w:pPr>
        <w:spacing w:line="440" w:lineRule="exact"/>
        <w:rPr>
          <w:rFonts w:hint="eastAsia" w:ascii="宋体" w:hAnsi="宋体"/>
          <w:bCs/>
          <w:sz w:val="32"/>
          <w:szCs w:val="32"/>
        </w:rPr>
      </w:pPr>
    </w:p>
    <w:p w14:paraId="427E04F8">
      <w:pPr>
        <w:spacing w:line="440" w:lineRule="exact"/>
        <w:rPr>
          <w:rFonts w:hint="eastAsia" w:ascii="宋体" w:hAnsi="宋体"/>
          <w:bCs/>
          <w:sz w:val="32"/>
          <w:szCs w:val="32"/>
        </w:rPr>
      </w:pPr>
    </w:p>
    <w:p w14:paraId="60EE2A1D">
      <w:pPr>
        <w:spacing w:line="440" w:lineRule="exact"/>
        <w:rPr>
          <w:rFonts w:hint="eastAsia" w:ascii="宋体" w:hAnsi="宋体"/>
          <w:bCs/>
          <w:sz w:val="32"/>
          <w:szCs w:val="32"/>
        </w:rPr>
      </w:pPr>
    </w:p>
    <w:p w14:paraId="3D16A080">
      <w:pPr>
        <w:spacing w:line="440" w:lineRule="exact"/>
        <w:rPr>
          <w:rFonts w:hint="eastAsia" w:ascii="宋体" w:hAnsi="宋体"/>
          <w:bCs/>
          <w:sz w:val="32"/>
          <w:szCs w:val="32"/>
        </w:rPr>
      </w:pPr>
    </w:p>
    <w:p w14:paraId="193B4C4A">
      <w:pPr>
        <w:spacing w:line="440" w:lineRule="exact"/>
        <w:rPr>
          <w:rFonts w:hint="eastAsia" w:ascii="宋体" w:hAnsi="宋体"/>
          <w:bCs/>
          <w:sz w:val="32"/>
          <w:szCs w:val="32"/>
        </w:rPr>
      </w:pPr>
    </w:p>
    <w:p w14:paraId="1758D223">
      <w:pPr>
        <w:spacing w:line="440" w:lineRule="exact"/>
        <w:rPr>
          <w:rFonts w:hint="eastAsia" w:ascii="宋体" w:hAnsi="宋体"/>
          <w:bCs/>
          <w:sz w:val="32"/>
          <w:szCs w:val="32"/>
        </w:rPr>
      </w:pPr>
    </w:p>
    <w:p w14:paraId="2CE11BD4">
      <w:pPr>
        <w:spacing w:line="440" w:lineRule="exact"/>
        <w:rPr>
          <w:rFonts w:hint="eastAsia" w:ascii="宋体" w:hAnsi="宋体"/>
          <w:bCs/>
          <w:sz w:val="32"/>
          <w:szCs w:val="32"/>
        </w:rPr>
      </w:pPr>
    </w:p>
    <w:p w14:paraId="70DA62CD">
      <w:pPr>
        <w:spacing w:line="440" w:lineRule="exact"/>
        <w:rPr>
          <w:rFonts w:hint="eastAsia" w:ascii="宋体" w:hAnsi="宋体"/>
          <w:sz w:val="32"/>
          <w:szCs w:val="32"/>
        </w:rPr>
      </w:pPr>
    </w:p>
    <w:p w14:paraId="566CB162">
      <w:pPr>
        <w:spacing w:line="440" w:lineRule="exact"/>
        <w:rPr>
          <w:rFonts w:hint="eastAsia" w:ascii="宋体" w:hAnsi="宋体"/>
          <w:sz w:val="32"/>
          <w:szCs w:val="32"/>
        </w:rPr>
      </w:pPr>
    </w:p>
    <w:p w14:paraId="7D64CB5B">
      <w:pPr>
        <w:spacing w:line="440" w:lineRule="exact"/>
        <w:rPr>
          <w:rFonts w:hint="eastAsia" w:ascii="宋体" w:hAnsi="宋体"/>
          <w:bCs/>
          <w:sz w:val="32"/>
          <w:szCs w:val="32"/>
        </w:rPr>
      </w:pPr>
    </w:p>
    <w:p w14:paraId="2A44F047">
      <w:pPr>
        <w:spacing w:line="440" w:lineRule="exact"/>
        <w:rPr>
          <w:rFonts w:hint="eastAsia" w:ascii="宋体" w:hAnsi="宋体"/>
          <w:bCs/>
          <w:sz w:val="32"/>
          <w:szCs w:val="32"/>
        </w:rPr>
      </w:pPr>
    </w:p>
    <w:p w14:paraId="340E220A">
      <w:pPr>
        <w:spacing w:line="440" w:lineRule="exact"/>
        <w:rPr>
          <w:rFonts w:hint="eastAsia" w:ascii="宋体" w:hAnsi="宋体"/>
          <w:bCs/>
          <w:sz w:val="32"/>
          <w:szCs w:val="32"/>
        </w:rPr>
      </w:pPr>
    </w:p>
    <w:p w14:paraId="3D3BF1BE">
      <w:pPr>
        <w:pStyle w:val="3"/>
        <w:spacing w:before="0" w:after="0" w:line="300" w:lineRule="auto"/>
        <w:jc w:val="center"/>
        <w:rPr>
          <w:rFonts w:hint="eastAsia" w:ascii="宋体" w:hAnsi="宋体" w:eastAsia="宋体"/>
          <w:bCs/>
          <w:sz w:val="28"/>
          <w:szCs w:val="28"/>
        </w:rPr>
      </w:pPr>
      <w:bookmarkStart w:id="93" w:name="_Toc1526"/>
      <w:bookmarkStart w:id="94" w:name="_Toc4629"/>
      <w:bookmarkStart w:id="95" w:name="_Toc13549"/>
      <w:bookmarkStart w:id="96" w:name="_Toc20136"/>
      <w:bookmarkStart w:id="97" w:name="_Toc109231713"/>
      <w:r>
        <w:rPr>
          <w:rFonts w:hint="eastAsia" w:ascii="宋体" w:hAnsi="宋体" w:eastAsia="宋体"/>
          <w:bCs/>
          <w:sz w:val="28"/>
          <w:szCs w:val="28"/>
        </w:rPr>
        <w:t>六、资质审查时</w:t>
      </w:r>
      <w:r>
        <w:rPr>
          <w:rFonts w:hint="eastAsia" w:ascii="宋体" w:hAnsi="宋体" w:eastAsia="宋体"/>
          <w:bCs/>
          <w:sz w:val="28"/>
          <w:szCs w:val="28"/>
          <w:highlight w:val="none"/>
        </w:rPr>
        <w:t>磋商供应商</w:t>
      </w:r>
      <w:r>
        <w:rPr>
          <w:rFonts w:hint="eastAsia" w:ascii="宋体" w:hAnsi="宋体" w:eastAsia="宋体"/>
          <w:bCs/>
          <w:sz w:val="28"/>
          <w:szCs w:val="28"/>
        </w:rPr>
        <w:t>必须提交的资格证明文件</w:t>
      </w:r>
      <w:bookmarkEnd w:id="93"/>
      <w:bookmarkEnd w:id="94"/>
      <w:bookmarkEnd w:id="95"/>
      <w:bookmarkEnd w:id="96"/>
      <w:bookmarkEnd w:id="97"/>
    </w:p>
    <w:p w14:paraId="11C462FC">
      <w:pPr>
        <w:spacing w:line="520" w:lineRule="exact"/>
        <w:ind w:firstLine="48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lang w:val="en-US" w:eastAsia="zh-CN"/>
        </w:rPr>
        <w:t>.</w:t>
      </w:r>
      <w:r>
        <w:rPr>
          <w:rFonts w:hint="eastAsia" w:ascii="宋体" w:hAnsi="宋体" w:eastAsia="宋体" w:cs="Times New Roman"/>
          <w:sz w:val="24"/>
          <w:highlight w:val="none"/>
        </w:rPr>
        <w:t>磋商供应商</w:t>
      </w:r>
      <w:r>
        <w:rPr>
          <w:rFonts w:hint="eastAsia" w:ascii="宋体" w:hAnsi="宋体" w:eastAsia="宋体" w:cs="Times New Roman"/>
          <w:sz w:val="24"/>
        </w:rPr>
        <w:t>提供下列材料之一：</w:t>
      </w:r>
    </w:p>
    <w:p w14:paraId="2E7DF950">
      <w:pPr>
        <w:spacing w:line="520" w:lineRule="exact"/>
        <w:ind w:firstLine="360"/>
        <w:rPr>
          <w:rFonts w:hint="eastAsia" w:ascii="宋体" w:hAnsi="宋体" w:eastAsia="宋体" w:cs="Times New Roman"/>
          <w:sz w:val="24"/>
        </w:rPr>
      </w:pPr>
      <w:r>
        <w:rPr>
          <w:rFonts w:hint="eastAsia" w:ascii="宋体" w:hAnsi="宋体" w:eastAsia="宋体" w:cs="Times New Roman"/>
          <w:sz w:val="24"/>
        </w:rPr>
        <w:t>（1）</w:t>
      </w:r>
      <w:r>
        <w:rPr>
          <w:rFonts w:hint="eastAsia" w:ascii="宋体" w:hAnsi="宋体" w:eastAsia="宋体" w:cs="Times New Roman"/>
          <w:sz w:val="24"/>
          <w:highlight w:val="none"/>
        </w:rPr>
        <w:t>磋商供应商</w:t>
      </w:r>
      <w:r>
        <w:rPr>
          <w:rFonts w:hint="eastAsia" w:ascii="宋体" w:hAnsi="宋体" w:eastAsia="宋体" w:cs="Times New Roman"/>
          <w:sz w:val="24"/>
        </w:rPr>
        <w:t>提供</w:t>
      </w:r>
      <w:r>
        <w:rPr>
          <w:rFonts w:hint="eastAsia" w:ascii="宋体" w:hAnsi="宋体" w:eastAsia="宋体" w:cs="Arial"/>
          <w:bCs/>
          <w:sz w:val="24"/>
        </w:rPr>
        <w:t>法定代表人资格证明</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第九部分示范格式一）</w:t>
      </w:r>
      <w:r>
        <w:rPr>
          <w:rFonts w:hint="eastAsia" w:ascii="宋体" w:hAnsi="宋体" w:eastAsia="宋体" w:cs="Times New Roman"/>
          <w:sz w:val="24"/>
        </w:rPr>
        <w:t>和</w:t>
      </w:r>
      <w:r>
        <w:rPr>
          <w:rFonts w:hint="eastAsia" w:ascii="宋体" w:hAnsi="宋体" w:eastAsia="宋体" w:cs="Times New Roman"/>
          <w:bCs/>
          <w:sz w:val="24"/>
        </w:rPr>
        <w:t>法定代表人身份证</w:t>
      </w:r>
      <w:r>
        <w:rPr>
          <w:rFonts w:hint="eastAsia" w:ascii="宋体" w:hAnsi="宋体" w:eastAsia="宋体" w:cs="Times New Roman"/>
          <w:b/>
          <w:bCs w:val="0"/>
          <w:sz w:val="24"/>
        </w:rPr>
        <w:t>（扫描件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lang w:eastAsia="zh-CN"/>
        </w:rPr>
        <w:t>磋商供应商</w:t>
      </w:r>
      <w:r>
        <w:rPr>
          <w:rFonts w:hint="eastAsia" w:ascii="宋体" w:hAnsi="宋体" w:eastAsia="宋体" w:cs="Times New Roman"/>
          <w:b/>
          <w:bCs w:val="0"/>
          <w:sz w:val="24"/>
        </w:rPr>
        <w:t>电子签章，必须提供）</w:t>
      </w:r>
      <w:r>
        <w:rPr>
          <w:rFonts w:hint="eastAsia" w:ascii="宋体" w:hAnsi="宋体" w:eastAsia="宋体" w:cs="Times New Roman"/>
          <w:sz w:val="24"/>
          <w:lang w:eastAsia="zh-CN"/>
        </w:rPr>
        <w:t>；</w:t>
      </w:r>
    </w:p>
    <w:p w14:paraId="0D8FA83A">
      <w:pPr>
        <w:spacing w:line="520" w:lineRule="exact"/>
        <w:ind w:firstLine="360"/>
        <w:rPr>
          <w:rFonts w:hint="eastAsia" w:ascii="宋体" w:hAnsi="宋体" w:eastAsia="宋体" w:cs="Times New Roman"/>
          <w:sz w:val="24"/>
        </w:rPr>
      </w:pPr>
      <w:r>
        <w:rPr>
          <w:rFonts w:hint="eastAsia" w:ascii="宋体" w:hAnsi="宋体" w:eastAsia="宋体" w:cs="Times New Roman"/>
          <w:sz w:val="24"/>
        </w:rPr>
        <w:t>（2）</w:t>
      </w:r>
      <w:r>
        <w:rPr>
          <w:rFonts w:hint="eastAsia" w:ascii="宋体" w:hAnsi="宋体" w:eastAsia="宋体" w:cs="Times New Roman"/>
          <w:sz w:val="24"/>
          <w:highlight w:val="none"/>
        </w:rPr>
        <w:t>磋商供应商</w:t>
      </w:r>
      <w:r>
        <w:rPr>
          <w:rFonts w:hint="eastAsia" w:ascii="宋体" w:hAnsi="宋体" w:eastAsia="宋体" w:cs="Times New Roman"/>
          <w:sz w:val="24"/>
        </w:rPr>
        <w:t>提供授权委托书</w:t>
      </w:r>
      <w:r>
        <w:rPr>
          <w:rFonts w:hint="eastAsia" w:ascii="宋体" w:hAnsi="宋体" w:eastAsia="宋体" w:cs="Times New Roman"/>
          <w:b/>
          <w:bCs/>
          <w:sz w:val="24"/>
        </w:rPr>
        <w:t>（必须提供，格式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第九部分示范格式二）</w:t>
      </w:r>
      <w:r>
        <w:rPr>
          <w:rFonts w:hint="eastAsia" w:ascii="宋体" w:hAnsi="宋体" w:eastAsia="宋体" w:cs="Times New Roman"/>
          <w:sz w:val="24"/>
        </w:rPr>
        <w:t>和</w:t>
      </w:r>
      <w:r>
        <w:rPr>
          <w:rFonts w:hint="eastAsia" w:ascii="宋体" w:hAnsi="宋体" w:eastAsia="宋体" w:cs="Times New Roman"/>
          <w:bCs/>
          <w:sz w:val="24"/>
        </w:rPr>
        <w:t>受托人身份证</w:t>
      </w:r>
      <w:r>
        <w:rPr>
          <w:rFonts w:hint="eastAsia" w:ascii="宋体" w:hAnsi="宋体" w:eastAsia="宋体" w:cs="Times New Roman"/>
          <w:b/>
          <w:bCs w:val="0"/>
          <w:sz w:val="24"/>
        </w:rPr>
        <w:t>（</w:t>
      </w:r>
      <w:r>
        <w:rPr>
          <w:rFonts w:hint="eastAsia" w:ascii="宋体" w:hAnsi="宋体" w:eastAsia="宋体" w:cs="Times New Roman"/>
          <w:b/>
          <w:bCs w:val="0"/>
          <w:sz w:val="24"/>
          <w:lang w:eastAsia="zh-CN"/>
        </w:rPr>
        <w:t>扫描</w:t>
      </w:r>
      <w:r>
        <w:rPr>
          <w:rFonts w:hint="eastAsia" w:ascii="宋体" w:hAnsi="宋体" w:eastAsia="宋体" w:cs="Times New Roman"/>
          <w:b/>
          <w:bCs w:val="0"/>
          <w:sz w:val="24"/>
        </w:rPr>
        <w:t>件</w:t>
      </w:r>
      <w:r>
        <w:rPr>
          <w:rFonts w:hint="eastAsia" w:ascii="宋体" w:hAnsi="宋体" w:eastAsia="宋体" w:cs="Times New Roman"/>
          <w:b/>
          <w:bCs w:val="0"/>
          <w:sz w:val="24"/>
          <w:lang w:eastAsia="zh-CN"/>
        </w:rPr>
        <w:t>并</w:t>
      </w:r>
      <w:r>
        <w:rPr>
          <w:rFonts w:hint="eastAsia" w:ascii="宋体" w:hAnsi="宋体" w:eastAsia="宋体" w:cs="Times New Roman"/>
          <w:b/>
          <w:bCs w:val="0"/>
          <w:sz w:val="24"/>
        </w:rPr>
        <w:t>加盖</w:t>
      </w:r>
      <w:r>
        <w:rPr>
          <w:rFonts w:hint="eastAsia" w:ascii="宋体" w:hAnsi="宋体" w:eastAsia="宋体" w:cs="Times New Roman"/>
          <w:b/>
          <w:bCs w:val="0"/>
          <w:sz w:val="24"/>
          <w:highlight w:val="none"/>
        </w:rPr>
        <w:t>磋商供应商</w:t>
      </w:r>
      <w:r>
        <w:rPr>
          <w:rFonts w:hint="eastAsia" w:ascii="宋体" w:hAnsi="宋体" w:eastAsia="宋体" w:cs="Times New Roman"/>
          <w:b/>
          <w:bCs w:val="0"/>
          <w:sz w:val="24"/>
        </w:rPr>
        <w:t>电子签章</w:t>
      </w:r>
      <w:r>
        <w:rPr>
          <w:rFonts w:hint="eastAsia" w:ascii="宋体" w:hAnsi="宋体" w:eastAsia="宋体" w:cs="Times New Roman"/>
          <w:b/>
          <w:bCs w:val="0"/>
          <w:sz w:val="24"/>
          <w:lang w:eastAsia="zh-CN"/>
        </w:rPr>
        <w:t>，必须提供</w:t>
      </w:r>
      <w:r>
        <w:rPr>
          <w:rFonts w:hint="eastAsia" w:ascii="宋体" w:hAnsi="宋体" w:eastAsia="宋体" w:cs="Times New Roman"/>
          <w:b/>
          <w:bCs w:val="0"/>
          <w:sz w:val="24"/>
        </w:rPr>
        <w:t>）</w:t>
      </w:r>
      <w:r>
        <w:rPr>
          <w:rFonts w:hint="eastAsia" w:ascii="宋体" w:hAnsi="宋体" w:eastAsia="宋体" w:cs="Times New Roman"/>
          <w:bCs/>
          <w:sz w:val="24"/>
          <w:lang w:eastAsia="zh-CN"/>
        </w:rPr>
        <w:t>。</w:t>
      </w:r>
    </w:p>
    <w:p w14:paraId="5CA79BD3">
      <w:pPr>
        <w:spacing w:line="520" w:lineRule="exact"/>
        <w:ind w:firstLine="480"/>
        <w:rPr>
          <w:rFonts w:hint="eastAsia" w:ascii="宋体" w:hAnsi="宋体" w:eastAsia="宋体" w:cs="Times New Roman"/>
          <w:b/>
          <w:bCs/>
          <w:sz w:val="24"/>
        </w:rPr>
      </w:pPr>
      <w:r>
        <w:rPr>
          <w:rFonts w:hint="eastAsia" w:ascii="宋体" w:hAnsi="宋体" w:eastAsia="宋体" w:cs="Times New Roman"/>
          <w:sz w:val="24"/>
        </w:rPr>
        <w:t>2</w:t>
      </w:r>
      <w:r>
        <w:rPr>
          <w:rFonts w:hint="eastAsia" w:ascii="宋体" w:hAnsi="宋体" w:eastAsia="宋体" w:cs="Times New Roman"/>
          <w:sz w:val="24"/>
          <w:lang w:val="en-US" w:eastAsia="zh-CN"/>
        </w:rPr>
        <w:t>.</w:t>
      </w:r>
      <w:r>
        <w:rPr>
          <w:rFonts w:hint="eastAsia" w:ascii="宋体" w:hAnsi="宋体" w:eastAsia="宋体" w:cs="Times New Roman"/>
          <w:sz w:val="24"/>
        </w:rPr>
        <w:t>提供</w:t>
      </w:r>
      <w:r>
        <w:rPr>
          <w:rFonts w:hint="eastAsia" w:ascii="Times New Roman" w:hAnsi="宋体" w:eastAsia="宋体" w:cs="Times New Roman"/>
          <w:b w:val="0"/>
          <w:bCs w:val="0"/>
          <w:sz w:val="24"/>
          <w:szCs w:val="24"/>
        </w:rPr>
        <w:t>营业执照</w:t>
      </w:r>
      <w:r>
        <w:rPr>
          <w:rFonts w:hint="eastAsia" w:ascii="宋体" w:hAnsi="宋体" w:eastAsia="宋体" w:cs="Times New Roman"/>
          <w:sz w:val="24"/>
          <w:lang w:eastAsia="zh-CN"/>
        </w:rPr>
        <w:t>。</w:t>
      </w:r>
      <w:r>
        <w:rPr>
          <w:rFonts w:hint="eastAsia" w:ascii="宋体" w:hAnsi="宋体" w:eastAsia="宋体" w:cs="Times New Roman"/>
          <w:b/>
          <w:bCs/>
          <w:sz w:val="24"/>
        </w:rPr>
        <w:t>（</w:t>
      </w:r>
      <w:r>
        <w:rPr>
          <w:rFonts w:hint="eastAsia" w:ascii="宋体" w:hAnsi="宋体" w:eastAsia="宋体" w:cs="Times New Roman"/>
          <w:b/>
          <w:bCs/>
          <w:sz w:val="24"/>
          <w:lang w:eastAsia="zh-CN"/>
        </w:rPr>
        <w:t>扫描</w:t>
      </w:r>
      <w:r>
        <w:rPr>
          <w:rFonts w:hint="eastAsia" w:ascii="宋体" w:hAnsi="宋体" w:eastAsia="宋体" w:cs="Times New Roman"/>
          <w:b/>
          <w:bCs/>
          <w:sz w:val="24"/>
        </w:rPr>
        <w:t>件</w:t>
      </w:r>
      <w:r>
        <w:rPr>
          <w:rFonts w:hint="eastAsia" w:ascii="宋体" w:hAnsi="宋体" w:eastAsia="宋体" w:cs="Times New Roman"/>
          <w:b/>
          <w:bCs/>
          <w:sz w:val="24"/>
          <w:lang w:eastAsia="zh-CN"/>
        </w:rPr>
        <w:t>并</w:t>
      </w:r>
      <w:r>
        <w:rPr>
          <w:rFonts w:hint="eastAsia" w:ascii="宋体" w:hAnsi="宋体" w:eastAsia="宋体" w:cs="Times New Roman"/>
          <w:b/>
          <w:bCs/>
          <w:sz w:val="24"/>
        </w:rPr>
        <w:t>加盖</w:t>
      </w:r>
      <w:r>
        <w:rPr>
          <w:rFonts w:hint="eastAsia" w:ascii="宋体" w:hAnsi="宋体" w:eastAsia="宋体" w:cs="Times New Roman"/>
          <w:b/>
          <w:bCs/>
          <w:sz w:val="24"/>
          <w:highlight w:val="none"/>
        </w:rPr>
        <w:t>磋商供应商</w:t>
      </w:r>
      <w:r>
        <w:rPr>
          <w:rFonts w:hint="eastAsia" w:ascii="宋体" w:hAnsi="宋体" w:eastAsia="宋体" w:cs="Times New Roman"/>
          <w:b/>
          <w:bCs/>
          <w:sz w:val="24"/>
        </w:rPr>
        <w:t>电子签章，必须提供）</w:t>
      </w:r>
    </w:p>
    <w:p w14:paraId="5DF10A76">
      <w:pPr>
        <w:spacing w:line="520" w:lineRule="exact"/>
        <w:ind w:firstLine="480"/>
        <w:rPr>
          <w:rFonts w:hint="eastAsia" w:ascii="宋体" w:hAnsi="宋体" w:eastAsia="宋体" w:cs="Times New Roman"/>
          <w:b/>
          <w:bCs/>
          <w:sz w:val="24"/>
        </w:rPr>
      </w:pPr>
      <w:r>
        <w:rPr>
          <w:rFonts w:hint="eastAsia" w:ascii="宋体" w:hAnsi="宋体" w:eastAsia="宋体" w:cs="Times New Roman"/>
          <w:sz w:val="24"/>
        </w:rPr>
        <w:t>3</w:t>
      </w:r>
      <w:r>
        <w:rPr>
          <w:rFonts w:hint="eastAsia" w:ascii="宋体" w:hAnsi="宋体" w:eastAsia="宋体" w:cs="Times New Roman"/>
          <w:sz w:val="24"/>
          <w:lang w:val="en-US" w:eastAsia="zh-CN"/>
        </w:rPr>
        <w:t>.</w:t>
      </w:r>
      <w:r>
        <w:rPr>
          <w:rFonts w:hint="eastAsia" w:ascii="宋体" w:hAnsi="宋体" w:eastAsia="宋体" w:cs="Times New Roman"/>
          <w:sz w:val="24"/>
        </w:rPr>
        <w:t>提供《失信行为“双公示”承诺书》</w:t>
      </w:r>
      <w:r>
        <w:rPr>
          <w:rFonts w:hint="eastAsia" w:ascii="宋体" w:hAnsi="宋体" w:eastAsia="宋体" w:cs="Times New Roman"/>
          <w:sz w:val="24"/>
          <w:lang w:eastAsia="zh-CN"/>
        </w:rPr>
        <w:t>。</w:t>
      </w:r>
      <w:r>
        <w:rPr>
          <w:rFonts w:hint="eastAsia" w:ascii="宋体" w:hAnsi="宋体" w:eastAsia="宋体" w:cs="Times New Roman"/>
          <w:b/>
          <w:bCs/>
          <w:sz w:val="24"/>
        </w:rPr>
        <w:t>（必须提供</w:t>
      </w:r>
      <w:r>
        <w:rPr>
          <w:rFonts w:hint="eastAsia" w:ascii="宋体" w:hAnsi="宋体" w:eastAsia="宋体" w:cs="Times New Roman"/>
          <w:b/>
          <w:bCs/>
          <w:sz w:val="24"/>
          <w:lang w:eastAsia="zh-CN"/>
        </w:rPr>
        <w:t>，</w:t>
      </w:r>
      <w:r>
        <w:rPr>
          <w:rFonts w:hint="eastAsia" w:ascii="宋体" w:hAnsi="宋体" w:eastAsia="宋体" w:cs="Times New Roman"/>
          <w:b/>
          <w:bCs/>
          <w:sz w:val="24"/>
        </w:rPr>
        <w:t>格式</w:t>
      </w:r>
      <w:r>
        <w:rPr>
          <w:rFonts w:hint="eastAsia" w:ascii="宋体" w:hAnsi="宋体" w:eastAsia="宋体" w:cs="Times New Roman"/>
          <w:b/>
          <w:bCs/>
          <w:sz w:val="24"/>
          <w:lang w:eastAsia="zh-CN"/>
        </w:rPr>
        <w:t>详见第二章</w:t>
      </w:r>
      <w:r>
        <w:rPr>
          <w:rFonts w:hint="eastAsia" w:ascii="宋体" w:hAnsi="宋体" w:eastAsia="宋体" w:cs="Times New Roman"/>
          <w:b/>
          <w:bCs/>
          <w:sz w:val="24"/>
        </w:rPr>
        <w:t>第九部分示范格式</w:t>
      </w:r>
      <w:r>
        <w:rPr>
          <w:rFonts w:hint="eastAsia" w:ascii="宋体" w:hAnsi="宋体" w:eastAsia="宋体" w:cs="Times New Roman"/>
          <w:b/>
          <w:bCs/>
          <w:sz w:val="24"/>
          <w:lang w:eastAsia="zh-CN"/>
        </w:rPr>
        <w:t>五）</w:t>
      </w:r>
    </w:p>
    <w:p w14:paraId="30255AE2">
      <w:pPr>
        <w:keepNext w:val="0"/>
        <w:keepLines w:val="0"/>
        <w:pageBreakBefore w:val="0"/>
        <w:widowControl w:val="0"/>
        <w:spacing w:line="520" w:lineRule="exact"/>
        <w:ind w:firstLine="480"/>
        <w:rPr>
          <w:rFonts w:hint="eastAsia" w:ascii="宋体" w:hAnsi="宋体" w:eastAsia="宋体" w:cs="Times New Roman"/>
          <w:color w:val="333333"/>
          <w:sz w:val="24"/>
        </w:rPr>
      </w:pPr>
      <w:r>
        <w:rPr>
          <w:rFonts w:hint="eastAsia" w:ascii="宋体" w:hAnsi="宋体" w:eastAsia="宋体" w:cs="Times New Roman"/>
          <w:sz w:val="24"/>
          <w:lang w:val="en-US" w:eastAsia="zh-CN"/>
        </w:rPr>
        <w:t>4.</w:t>
      </w:r>
      <w:r>
        <w:rPr>
          <w:rFonts w:hint="eastAsia" w:ascii="宋体" w:hAnsi="宋体" w:eastAsia="宋体" w:cs="Times New Roman"/>
          <w:sz w:val="24"/>
        </w:rPr>
        <w:t>落实政府采购政策需满足的资格要求</w:t>
      </w:r>
      <w:r>
        <w:rPr>
          <w:rFonts w:hint="eastAsia" w:ascii="宋体" w:hAnsi="宋体" w:eastAsia="宋体" w:cs="Times New Roman"/>
          <w:color w:val="000000"/>
          <w:sz w:val="24"/>
        </w:rPr>
        <w:t>（提供下列任一项材料即可，</w:t>
      </w:r>
      <w:r>
        <w:rPr>
          <w:rFonts w:hint="eastAsia" w:ascii="宋体" w:hAnsi="宋体" w:eastAsia="宋体" w:cs="Times New Roman"/>
          <w:color w:val="000000"/>
          <w:sz w:val="24"/>
          <w:lang w:val="zh-CN"/>
        </w:rPr>
        <w:t>非专门面向中小企业或者预留份额的采购项目，本项无需提供</w:t>
      </w:r>
      <w:r>
        <w:rPr>
          <w:rFonts w:hint="eastAsia" w:ascii="宋体" w:hAnsi="宋体" w:eastAsia="宋体" w:cs="Times New Roman"/>
          <w:color w:val="000000"/>
          <w:sz w:val="24"/>
        </w:rPr>
        <w:t>）</w:t>
      </w:r>
      <w:r>
        <w:rPr>
          <w:rFonts w:hint="eastAsia" w:ascii="宋体" w:hAnsi="宋体" w:eastAsia="宋体" w:cs="Times New Roman"/>
          <w:color w:val="333333"/>
          <w:sz w:val="24"/>
        </w:rPr>
        <w:t>：</w:t>
      </w:r>
    </w:p>
    <w:p w14:paraId="24057394">
      <w:pPr>
        <w:keepNext w:val="0"/>
        <w:keepLines w:val="0"/>
        <w:pageBreakBefore w:val="0"/>
        <w:widowControl w:val="0"/>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（1）《</w:t>
      </w:r>
      <w:r>
        <w:rPr>
          <w:rFonts w:hint="eastAsia" w:ascii="宋体" w:hAnsi="宋体" w:eastAsia="宋体" w:cs="Times New Roman"/>
          <w:bCs/>
          <w:color w:val="000000"/>
          <w:sz w:val="24"/>
          <w:lang w:eastAsia="zh-CN"/>
        </w:rPr>
        <w:t>中小</w:t>
      </w:r>
      <w:r>
        <w:rPr>
          <w:rFonts w:hint="eastAsia" w:ascii="宋体" w:hAnsi="宋体" w:eastAsia="宋体" w:cs="Times New Roman"/>
          <w:bCs/>
          <w:color w:val="000000"/>
          <w:sz w:val="24"/>
        </w:rPr>
        <w:t>企业声明函》</w:t>
      </w:r>
      <w:r>
        <w:rPr>
          <w:rFonts w:hint="eastAsia" w:ascii="宋体" w:hAnsi="宋体" w:eastAsia="宋体" w:cs="Times New Roman"/>
          <w:b/>
          <w:bCs/>
          <w:color w:val="000000"/>
          <w:sz w:val="24"/>
          <w:highlight w:val="none"/>
          <w:lang w:eastAsia="zh-CN"/>
        </w:rPr>
        <w:t>（详见第二章第九部分示范格式三）</w:t>
      </w:r>
      <w:r>
        <w:rPr>
          <w:rFonts w:hint="eastAsia" w:ascii="宋体" w:hAnsi="宋体" w:eastAsia="宋体" w:cs="Times New Roman"/>
          <w:b/>
          <w:bCs w:val="0"/>
          <w:color w:val="000000"/>
          <w:sz w:val="24"/>
        </w:rPr>
        <w:t>；</w:t>
      </w:r>
    </w:p>
    <w:p w14:paraId="32087782">
      <w:pPr>
        <w:keepNext w:val="0"/>
        <w:keepLines w:val="0"/>
        <w:pageBreakBefore w:val="0"/>
        <w:widowControl w:val="0"/>
        <w:spacing w:line="520" w:lineRule="exact"/>
        <w:ind w:firstLine="480"/>
        <w:rPr>
          <w:rFonts w:hint="eastAsia" w:ascii="宋体" w:hAnsi="宋体" w:eastAsia="宋体" w:cs="Times New Roman"/>
          <w:bCs/>
          <w:color w:val="000000"/>
          <w:sz w:val="24"/>
        </w:rPr>
      </w:pPr>
      <w:r>
        <w:rPr>
          <w:rFonts w:hint="eastAsia" w:ascii="宋体" w:hAnsi="宋体" w:eastAsia="宋体" w:cs="Times New Roman"/>
          <w:bCs/>
          <w:color w:val="000000"/>
          <w:sz w:val="24"/>
        </w:rPr>
        <w:t>（2）《残疾人福利性单位声明函》</w:t>
      </w:r>
      <w:r>
        <w:rPr>
          <w:rFonts w:hint="eastAsia" w:ascii="宋体" w:hAnsi="宋体" w:eastAsia="宋体" w:cs="Times New Roman"/>
          <w:b/>
          <w:bCs/>
          <w:color w:val="000000"/>
          <w:sz w:val="24"/>
          <w:highlight w:val="none"/>
          <w:lang w:eastAsia="zh-CN"/>
        </w:rPr>
        <w:t>（详见第二章第九部分示范格式四）</w:t>
      </w:r>
      <w:r>
        <w:rPr>
          <w:rFonts w:hint="eastAsia" w:ascii="宋体" w:hAnsi="宋体" w:eastAsia="宋体" w:cs="Times New Roman"/>
          <w:b/>
          <w:bCs w:val="0"/>
          <w:color w:val="000000"/>
          <w:sz w:val="24"/>
        </w:rPr>
        <w:t>；</w:t>
      </w:r>
    </w:p>
    <w:p w14:paraId="522F96D0">
      <w:pPr>
        <w:keepNext w:val="0"/>
        <w:keepLines w:val="0"/>
        <w:pageBreakBefore w:val="0"/>
        <w:widowControl w:val="0"/>
        <w:spacing w:line="520" w:lineRule="exact"/>
        <w:ind w:firstLine="480"/>
        <w:rPr>
          <w:rFonts w:hint="eastAsia" w:ascii="宋体" w:hAnsi="宋体" w:eastAsia="宋体" w:cs="Times New Roman"/>
          <w:sz w:val="24"/>
        </w:rPr>
      </w:pPr>
      <w:r>
        <w:rPr>
          <w:rFonts w:hint="eastAsia" w:ascii="宋体" w:hAnsi="宋体" w:eastAsia="宋体" w:cs="Times New Roman"/>
          <w:color w:val="000000"/>
          <w:sz w:val="24"/>
        </w:rPr>
        <w:t>（3）由省级以上监狱管理局、戒毒管理局（含新疆生产建设兵团）出具的属于监狱企业的证明文件（加盖出具单位公章的电子件）。</w:t>
      </w:r>
    </w:p>
    <w:p w14:paraId="5C0FCB6B">
      <w:pPr>
        <w:keepNext w:val="0"/>
        <w:keepLines w:val="0"/>
        <w:pageBreakBefore w:val="0"/>
        <w:widowControl w:val="0"/>
        <w:tabs>
          <w:tab w:val="left" w:pos="8505"/>
        </w:tabs>
        <w:spacing w:line="520" w:lineRule="exact"/>
        <w:ind w:firstLine="480"/>
        <w:rPr>
          <w:rFonts w:hint="eastAsia" w:ascii="宋体" w:hAnsi="宋体" w:eastAsia="宋体" w:cs="Times New Roman"/>
          <w:sz w:val="24"/>
        </w:rPr>
      </w:pPr>
      <w:r>
        <w:rPr>
          <w:rFonts w:hint="eastAsia" w:ascii="宋体" w:hAnsi="宋体" w:eastAsia="宋体" w:cs="Times New Roman"/>
          <w:sz w:val="24"/>
          <w:lang w:val="en-US" w:eastAsia="zh-CN"/>
        </w:rPr>
        <w:t>5</w:t>
      </w:r>
      <w:r>
        <w:rPr>
          <w:rFonts w:hint="eastAsia" w:ascii="宋体" w:hAnsi="宋体" w:eastAsia="宋体" w:cs="Times New Roman"/>
          <w:color w:val="000000"/>
          <w:sz w:val="24"/>
          <w:lang w:val="en-US" w:eastAsia="zh-CN"/>
        </w:rPr>
        <w:t>.</w:t>
      </w:r>
      <w:r>
        <w:rPr>
          <w:rFonts w:hint="eastAsia" w:ascii="宋体" w:hAnsi="宋体" w:eastAsia="宋体" w:cs="Times New Roman"/>
          <w:color w:val="000000"/>
          <w:sz w:val="24"/>
        </w:rPr>
        <w:t>本项目的特定资格要求：</w:t>
      </w:r>
      <w:r>
        <w:rPr>
          <w:rFonts w:hint="eastAsia" w:ascii="宋体" w:hAnsi="宋体" w:eastAsia="宋体" w:cs="Times New Roman"/>
          <w:color w:val="000000"/>
          <w:sz w:val="24"/>
          <w:highlight w:val="none"/>
          <w:lang w:eastAsia="zh-CN"/>
        </w:rPr>
        <w:t>无。</w:t>
      </w:r>
    </w:p>
    <w:p w14:paraId="57BA46CB">
      <w:pPr>
        <w:keepNext w:val="0"/>
        <w:keepLines w:val="0"/>
        <w:pageBreakBefore w:val="0"/>
        <w:widowControl w:val="0"/>
        <w:spacing w:line="520" w:lineRule="exact"/>
        <w:ind w:firstLine="562"/>
        <w:rPr>
          <w:rFonts w:hint="eastAsia" w:ascii="宋体" w:hAnsi="宋体"/>
          <w:color w:val="000000"/>
          <w:sz w:val="24"/>
        </w:rPr>
      </w:pPr>
      <w:r>
        <w:rPr>
          <w:rFonts w:hint="eastAsia" w:ascii="宋体" w:hAnsi="宋体"/>
          <w:b/>
          <w:sz w:val="28"/>
          <w:szCs w:val="28"/>
        </w:rPr>
        <w:t>注</w:t>
      </w:r>
      <w:r>
        <w:rPr>
          <w:rFonts w:hint="eastAsia" w:ascii="宋体" w:hAnsi="宋体"/>
          <w:b/>
          <w:sz w:val="28"/>
          <w:szCs w:val="28"/>
          <w:lang w:eastAsia="zh-CN"/>
        </w:rPr>
        <w:t>：</w:t>
      </w:r>
      <w:r>
        <w:rPr>
          <w:rFonts w:hint="eastAsia" w:ascii="宋体" w:hAnsi="宋体"/>
          <w:color w:val="000000"/>
          <w:sz w:val="24"/>
        </w:rPr>
        <w:t>（1）上述相关原件，成交供应商必须在签订合同时提交采购人审查，成交供应商未能提供上述所有原件的，则取消其成交资格。</w:t>
      </w:r>
    </w:p>
    <w:p w14:paraId="7E7FEE8B">
      <w:pPr>
        <w:keepNext w:val="0"/>
        <w:keepLines w:val="0"/>
        <w:pageBreakBefore w:val="0"/>
        <w:widowControl w:val="0"/>
        <w:spacing w:line="520" w:lineRule="exact"/>
        <w:ind w:firstLine="480"/>
        <w:rPr>
          <w:rFonts w:hint="eastAsia" w:ascii="宋体" w:hAnsi="宋体"/>
          <w:color w:val="000000"/>
          <w:sz w:val="24"/>
        </w:rPr>
      </w:pPr>
      <w:r>
        <w:rPr>
          <w:rFonts w:hint="eastAsia" w:ascii="宋体" w:hAnsi="宋体"/>
          <w:color w:val="000000"/>
          <w:sz w:val="24"/>
        </w:rPr>
        <w:t>（2）上述是磋商小组对</w:t>
      </w:r>
      <w:r>
        <w:rPr>
          <w:rFonts w:hint="eastAsia" w:ascii="宋体" w:hAnsi="宋体"/>
          <w:color w:val="000000"/>
          <w:sz w:val="24"/>
          <w:lang w:eastAsia="zh-CN"/>
        </w:rPr>
        <w:t>磋商</w:t>
      </w:r>
      <w:r>
        <w:rPr>
          <w:rFonts w:hint="eastAsia" w:ascii="宋体" w:hAnsi="宋体"/>
          <w:color w:val="000000"/>
          <w:sz w:val="24"/>
        </w:rPr>
        <w:t>供应商资质审查时，</w:t>
      </w:r>
      <w:r>
        <w:rPr>
          <w:rFonts w:hint="eastAsia" w:ascii="宋体" w:hAnsi="宋体"/>
          <w:color w:val="000000"/>
          <w:sz w:val="24"/>
          <w:lang w:eastAsia="zh-CN"/>
        </w:rPr>
        <w:t>磋商</w:t>
      </w:r>
      <w:r>
        <w:rPr>
          <w:rFonts w:hint="eastAsia" w:ascii="宋体" w:hAnsi="宋体"/>
          <w:color w:val="000000"/>
          <w:sz w:val="24"/>
        </w:rPr>
        <w:t>供应商必须提供的资格证明文件，如</w:t>
      </w:r>
      <w:r>
        <w:rPr>
          <w:rFonts w:hint="eastAsia" w:ascii="宋体" w:hAnsi="宋体"/>
          <w:color w:val="000000"/>
          <w:sz w:val="24"/>
          <w:lang w:eastAsia="zh-CN"/>
        </w:rPr>
        <w:t>磋商</w:t>
      </w:r>
      <w:r>
        <w:rPr>
          <w:rFonts w:hint="eastAsia" w:ascii="宋体" w:hAnsi="宋体"/>
          <w:color w:val="000000"/>
          <w:sz w:val="24"/>
        </w:rPr>
        <w:t>供应商未能提供上述资格证明文件以及</w:t>
      </w:r>
      <w:r>
        <w:rPr>
          <w:rFonts w:hint="eastAsia" w:ascii="宋体" w:hAnsi="宋体"/>
          <w:color w:val="000000"/>
          <w:sz w:val="24"/>
          <w:lang w:eastAsia="zh-CN"/>
        </w:rPr>
        <w:t>磋商</w:t>
      </w:r>
      <w:r>
        <w:rPr>
          <w:rFonts w:hint="eastAsia" w:ascii="宋体" w:hAnsi="宋体"/>
          <w:color w:val="000000"/>
          <w:sz w:val="24"/>
        </w:rPr>
        <w:t>供应商资质条件不符合磋商文件要求的将取消其继续参加磋商的资格。</w:t>
      </w:r>
    </w:p>
    <w:p w14:paraId="2274ACDC">
      <w:pPr>
        <w:keepNext w:val="0"/>
        <w:keepLines w:val="0"/>
        <w:pageBreakBefore w:val="0"/>
        <w:widowControl w:val="0"/>
        <w:spacing w:line="520" w:lineRule="exact"/>
        <w:ind w:firstLine="480"/>
        <w:rPr>
          <w:rFonts w:ascii="宋体" w:hAnsi="宋体"/>
          <w:b/>
          <w:sz w:val="24"/>
        </w:rPr>
      </w:pPr>
      <w:r>
        <w:rPr>
          <w:rFonts w:hint="eastAsia" w:ascii="宋体" w:hAnsi="宋体"/>
          <w:bCs/>
          <w:color w:val="000000"/>
          <w:sz w:val="24"/>
        </w:rPr>
        <w:t>（3）</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所提供的资格证明材料应真实、有效，政府采购监管部门及采购人保留对</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提供的资格证明材料进行核查的权利。如发现</w:t>
      </w:r>
      <w:r>
        <w:rPr>
          <w:rFonts w:hint="eastAsia" w:ascii="宋体" w:hAnsi="宋体"/>
          <w:color w:val="000000"/>
          <w:sz w:val="24"/>
          <w:lang w:eastAsia="zh-CN"/>
        </w:rPr>
        <w:t>磋商</w:t>
      </w:r>
      <w:r>
        <w:rPr>
          <w:rFonts w:hint="eastAsia" w:ascii="宋体" w:hAnsi="宋体"/>
          <w:bCs/>
          <w:color w:val="000000"/>
          <w:sz w:val="24"/>
        </w:rPr>
        <w:t>供应商</w:t>
      </w:r>
      <w:r>
        <w:rPr>
          <w:rFonts w:hint="eastAsia" w:ascii="宋体" w:hAnsi="宋体" w:cs="Arial"/>
          <w:bCs/>
          <w:color w:val="000000"/>
          <w:sz w:val="24"/>
        </w:rPr>
        <w:t>提供虚假资格证明材料，政府采购监管部门将对其进行严肃处理。</w:t>
      </w:r>
    </w:p>
    <w:p w14:paraId="6E07214C">
      <w:pPr>
        <w:spacing w:line="560" w:lineRule="exact"/>
        <w:ind w:firstLine="321"/>
        <w:rPr>
          <w:rFonts w:hint="eastAsia" w:ascii="宋体" w:hAnsi="宋体"/>
          <w:b/>
          <w:sz w:val="32"/>
          <w:szCs w:val="32"/>
        </w:rPr>
      </w:pPr>
    </w:p>
    <w:p w14:paraId="519EC7FD">
      <w:pPr>
        <w:pStyle w:val="3"/>
        <w:spacing w:before="0" w:after="0" w:line="300" w:lineRule="auto"/>
        <w:jc w:val="center"/>
        <w:rPr>
          <w:rFonts w:hint="eastAsia" w:ascii="宋体" w:hAnsi="宋体" w:eastAsia="宋体"/>
          <w:bCs/>
          <w:sz w:val="28"/>
          <w:szCs w:val="28"/>
        </w:rPr>
      </w:pPr>
      <w:bookmarkStart w:id="98" w:name="_Toc109231714"/>
    </w:p>
    <w:p w14:paraId="31E10B1F">
      <w:pPr>
        <w:pStyle w:val="3"/>
        <w:spacing w:before="0" w:after="0" w:line="300" w:lineRule="auto"/>
        <w:jc w:val="center"/>
        <w:rPr>
          <w:rFonts w:hint="eastAsia" w:ascii="宋体" w:hAnsi="宋体" w:eastAsia="宋体"/>
          <w:bCs/>
          <w:sz w:val="28"/>
          <w:szCs w:val="28"/>
        </w:rPr>
      </w:pPr>
      <w:bookmarkStart w:id="99" w:name="_Toc17313"/>
      <w:bookmarkStart w:id="100" w:name="_Toc8329"/>
      <w:bookmarkStart w:id="101" w:name="_Toc15982"/>
      <w:bookmarkStart w:id="102" w:name="_Toc31675"/>
      <w:r>
        <w:rPr>
          <w:rFonts w:hint="eastAsia" w:ascii="宋体" w:hAnsi="宋体" w:eastAsia="宋体"/>
          <w:bCs/>
          <w:sz w:val="28"/>
          <w:szCs w:val="28"/>
        </w:rPr>
        <w:t>七、最终价格评审时</w:t>
      </w:r>
      <w:r>
        <w:rPr>
          <w:rFonts w:hint="eastAsia" w:ascii="宋体" w:hAnsi="宋体" w:eastAsia="宋体"/>
          <w:bCs/>
          <w:sz w:val="28"/>
          <w:szCs w:val="28"/>
          <w:highlight w:val="none"/>
        </w:rPr>
        <w:t>磋商供应商</w:t>
      </w:r>
      <w:r>
        <w:rPr>
          <w:rFonts w:hint="eastAsia" w:ascii="宋体" w:hAnsi="宋体" w:eastAsia="宋体"/>
          <w:bCs/>
          <w:sz w:val="28"/>
          <w:szCs w:val="28"/>
        </w:rPr>
        <w:t>需提供的证明文件</w:t>
      </w:r>
      <w:bookmarkEnd w:id="98"/>
      <w:bookmarkEnd w:id="99"/>
      <w:bookmarkEnd w:id="100"/>
      <w:bookmarkEnd w:id="101"/>
      <w:bookmarkEnd w:id="102"/>
    </w:p>
    <w:p w14:paraId="03BE658D">
      <w:pPr>
        <w:keepNext w:val="0"/>
        <w:keepLines w:val="0"/>
        <w:pageBreakBefore w:val="0"/>
        <w:widowControl/>
        <w:spacing w:line="520" w:lineRule="exact"/>
        <w:ind w:firstLine="480"/>
        <w:jc w:val="left"/>
        <w:rPr>
          <w:rFonts w:hint="eastAsia" w:ascii="宋体" w:hAnsi="宋体" w:eastAsia="宋体" w:cs="Times New Roman"/>
          <w:sz w:val="24"/>
        </w:rPr>
      </w:pPr>
      <w:r>
        <w:rPr>
          <w:rFonts w:hint="eastAsia" w:ascii="宋体" w:hAnsi="宋体" w:eastAsia="宋体" w:cs="Times New Roman"/>
          <w:sz w:val="24"/>
        </w:rPr>
        <w:t>磋商供应商根据评审项逐一提供相关评审证明材料</w:t>
      </w:r>
      <w:r>
        <w:rPr>
          <w:rFonts w:hint="eastAsia" w:ascii="宋体" w:hAnsi="宋体" w:eastAsia="宋体" w:cs="Times New Roman"/>
          <w:sz w:val="24"/>
          <w:lang w:eastAsia="zh-CN"/>
        </w:rPr>
        <w:t>。（证明材料如在相关评审项中已提供，此处无须再重复提供）</w:t>
      </w:r>
    </w:p>
    <w:p w14:paraId="525EE13C">
      <w:pPr>
        <w:spacing w:line="440" w:lineRule="exact"/>
        <w:rPr>
          <w:rFonts w:hint="eastAsia" w:ascii="宋体" w:hAnsi="宋体"/>
          <w:sz w:val="28"/>
        </w:rPr>
      </w:pPr>
    </w:p>
    <w:p w14:paraId="5EF056FB">
      <w:pPr>
        <w:spacing w:line="440" w:lineRule="exact"/>
        <w:rPr>
          <w:rFonts w:hint="eastAsia" w:ascii="宋体" w:hAnsi="宋体" w:cs="Arial"/>
          <w:bCs/>
          <w:sz w:val="32"/>
          <w:szCs w:val="32"/>
        </w:rPr>
      </w:pPr>
    </w:p>
    <w:p w14:paraId="5D980EED">
      <w:pPr>
        <w:spacing w:line="440" w:lineRule="exact"/>
        <w:rPr>
          <w:rFonts w:hint="eastAsia" w:ascii="宋体" w:hAnsi="宋体" w:cs="Arial"/>
          <w:bCs/>
          <w:sz w:val="32"/>
          <w:szCs w:val="32"/>
        </w:rPr>
      </w:pPr>
    </w:p>
    <w:p w14:paraId="0041EF0F">
      <w:pPr>
        <w:spacing w:line="440" w:lineRule="exact"/>
        <w:rPr>
          <w:rFonts w:hint="eastAsia" w:ascii="宋体" w:hAnsi="宋体" w:cs="Arial"/>
          <w:bCs/>
          <w:sz w:val="32"/>
          <w:szCs w:val="32"/>
        </w:rPr>
      </w:pPr>
    </w:p>
    <w:p w14:paraId="1ACFF165">
      <w:pPr>
        <w:spacing w:line="440" w:lineRule="exact"/>
        <w:rPr>
          <w:rFonts w:hint="eastAsia" w:ascii="宋体" w:hAnsi="宋体" w:cs="Arial"/>
          <w:bCs/>
          <w:sz w:val="32"/>
          <w:szCs w:val="32"/>
        </w:rPr>
      </w:pPr>
    </w:p>
    <w:p w14:paraId="2864CC66">
      <w:pPr>
        <w:spacing w:line="440" w:lineRule="exact"/>
        <w:rPr>
          <w:rFonts w:hint="eastAsia" w:ascii="宋体" w:hAnsi="宋体" w:cs="Arial"/>
          <w:bCs/>
          <w:sz w:val="32"/>
          <w:szCs w:val="32"/>
        </w:rPr>
      </w:pPr>
    </w:p>
    <w:p w14:paraId="338CA1FF">
      <w:pPr>
        <w:spacing w:line="440" w:lineRule="exact"/>
        <w:rPr>
          <w:rFonts w:hint="eastAsia" w:ascii="宋体" w:hAnsi="宋体" w:cs="Arial"/>
          <w:bCs/>
          <w:sz w:val="32"/>
          <w:szCs w:val="32"/>
        </w:rPr>
      </w:pPr>
    </w:p>
    <w:p w14:paraId="74A2BB46">
      <w:pPr>
        <w:spacing w:line="440" w:lineRule="exact"/>
        <w:rPr>
          <w:rFonts w:hint="eastAsia" w:ascii="宋体" w:hAnsi="宋体" w:cs="Arial"/>
          <w:bCs/>
          <w:sz w:val="32"/>
          <w:szCs w:val="32"/>
        </w:rPr>
      </w:pPr>
    </w:p>
    <w:p w14:paraId="542A852F">
      <w:pPr>
        <w:spacing w:line="440" w:lineRule="exact"/>
        <w:rPr>
          <w:rFonts w:hint="eastAsia" w:ascii="宋体" w:hAnsi="宋体" w:cs="Arial"/>
          <w:bCs/>
          <w:sz w:val="32"/>
          <w:szCs w:val="32"/>
        </w:rPr>
      </w:pPr>
    </w:p>
    <w:p w14:paraId="7AA62245">
      <w:pPr>
        <w:spacing w:line="440" w:lineRule="exact"/>
        <w:rPr>
          <w:rFonts w:ascii="宋体" w:hAnsi="宋体" w:cs="Arial"/>
          <w:bCs/>
          <w:sz w:val="32"/>
          <w:szCs w:val="32"/>
        </w:rPr>
      </w:pPr>
    </w:p>
    <w:p w14:paraId="39BCE451">
      <w:pPr>
        <w:spacing w:line="440" w:lineRule="exact"/>
        <w:rPr>
          <w:rFonts w:ascii="宋体" w:hAnsi="宋体" w:cs="Arial"/>
          <w:bCs/>
          <w:sz w:val="32"/>
          <w:szCs w:val="32"/>
        </w:rPr>
      </w:pPr>
    </w:p>
    <w:p w14:paraId="5A6D5A3B">
      <w:pPr>
        <w:spacing w:line="440" w:lineRule="exact"/>
        <w:rPr>
          <w:rFonts w:hint="eastAsia" w:ascii="宋体" w:hAnsi="宋体" w:cs="Arial"/>
          <w:bCs/>
          <w:sz w:val="32"/>
          <w:szCs w:val="32"/>
        </w:rPr>
      </w:pPr>
    </w:p>
    <w:p w14:paraId="76AB5946">
      <w:pPr>
        <w:spacing w:line="440" w:lineRule="exact"/>
        <w:rPr>
          <w:rFonts w:hint="eastAsia" w:ascii="宋体" w:hAnsi="宋体" w:cs="Arial"/>
          <w:bCs/>
          <w:sz w:val="32"/>
          <w:szCs w:val="32"/>
        </w:rPr>
      </w:pPr>
    </w:p>
    <w:p w14:paraId="454CA4FD">
      <w:pPr>
        <w:pStyle w:val="3"/>
        <w:spacing w:before="0" w:after="0" w:line="300" w:lineRule="auto"/>
        <w:jc w:val="center"/>
        <w:rPr>
          <w:rFonts w:hint="eastAsia" w:ascii="宋体" w:hAnsi="宋体" w:eastAsia="宋体"/>
          <w:bCs/>
          <w:sz w:val="28"/>
          <w:szCs w:val="28"/>
        </w:rPr>
      </w:pPr>
      <w:bookmarkStart w:id="103" w:name="_Toc14264"/>
      <w:bookmarkStart w:id="104" w:name="_Toc3410"/>
      <w:bookmarkStart w:id="105" w:name="_Toc14600"/>
      <w:bookmarkStart w:id="106" w:name="_Toc109231715"/>
      <w:bookmarkStart w:id="107" w:name="_Toc27744"/>
      <w:r>
        <w:rPr>
          <w:rFonts w:hint="eastAsia" w:ascii="宋体" w:hAnsi="宋体" w:eastAsia="宋体"/>
          <w:bCs/>
          <w:sz w:val="28"/>
          <w:szCs w:val="28"/>
        </w:rPr>
        <w:t>八、</w:t>
      </w:r>
      <w:r>
        <w:rPr>
          <w:rFonts w:hint="eastAsia" w:ascii="宋体" w:hAnsi="宋体" w:eastAsia="宋体"/>
          <w:bCs/>
          <w:sz w:val="28"/>
          <w:szCs w:val="28"/>
          <w:highlight w:val="none"/>
        </w:rPr>
        <w:t>磋商供应商</w:t>
      </w:r>
      <w:r>
        <w:rPr>
          <w:rFonts w:hint="eastAsia" w:ascii="宋体" w:hAnsi="宋体" w:eastAsia="宋体"/>
          <w:bCs/>
          <w:sz w:val="28"/>
          <w:szCs w:val="28"/>
        </w:rPr>
        <w:t>认为有必要提供并说明的</w:t>
      </w:r>
      <w:r>
        <w:rPr>
          <w:rFonts w:hint="eastAsia" w:ascii="宋体" w:hAnsi="宋体" w:eastAsia="宋体"/>
          <w:bCs/>
          <w:sz w:val="28"/>
          <w:szCs w:val="28"/>
          <w:lang w:eastAsia="zh-CN"/>
        </w:rPr>
        <w:t>其他</w:t>
      </w:r>
      <w:r>
        <w:rPr>
          <w:rFonts w:hint="eastAsia" w:ascii="宋体" w:hAnsi="宋体" w:eastAsia="宋体"/>
          <w:bCs/>
          <w:sz w:val="28"/>
          <w:szCs w:val="28"/>
        </w:rPr>
        <w:t>资料</w:t>
      </w:r>
      <w:bookmarkEnd w:id="103"/>
      <w:bookmarkEnd w:id="104"/>
      <w:bookmarkEnd w:id="105"/>
      <w:bookmarkEnd w:id="106"/>
      <w:bookmarkEnd w:id="107"/>
    </w:p>
    <w:p w14:paraId="3332239E">
      <w:pPr>
        <w:widowControl/>
        <w:spacing w:line="520" w:lineRule="exact"/>
        <w:jc w:val="center"/>
        <w:rPr>
          <w:rFonts w:hint="eastAsia" w:ascii="宋体" w:hAnsi="宋体"/>
          <w:sz w:val="24"/>
        </w:rPr>
      </w:pPr>
      <w:r>
        <w:rPr>
          <w:rFonts w:hint="eastAsia" w:ascii="宋体" w:hAnsi="宋体"/>
          <w:sz w:val="24"/>
        </w:rPr>
        <w:t>（格式由</w:t>
      </w:r>
      <w:r>
        <w:rPr>
          <w:rFonts w:hint="eastAsia" w:ascii="宋体" w:hAnsi="宋体"/>
          <w:sz w:val="24"/>
          <w:highlight w:val="none"/>
        </w:rPr>
        <w:t>磋商供应商</w:t>
      </w:r>
      <w:r>
        <w:rPr>
          <w:rFonts w:hint="eastAsia" w:ascii="宋体" w:hAnsi="宋体"/>
          <w:sz w:val="24"/>
        </w:rPr>
        <w:t>自定、加盖</w:t>
      </w:r>
      <w:r>
        <w:rPr>
          <w:rFonts w:hint="eastAsia" w:ascii="宋体" w:hAnsi="宋体"/>
          <w:sz w:val="24"/>
          <w:highlight w:val="none"/>
        </w:rPr>
        <w:t>磋商供应商</w:t>
      </w:r>
      <w:r>
        <w:rPr>
          <w:rFonts w:hint="eastAsia" w:ascii="宋体" w:hAnsi="宋体"/>
          <w:sz w:val="24"/>
        </w:rPr>
        <w:t>电子签章。）</w:t>
      </w:r>
    </w:p>
    <w:p w14:paraId="32CF9316">
      <w:pPr>
        <w:widowControl/>
        <w:spacing w:line="520" w:lineRule="exact"/>
        <w:ind w:firstLine="1320"/>
        <w:jc w:val="left"/>
        <w:rPr>
          <w:rFonts w:hint="eastAsia" w:ascii="宋体" w:hAnsi="宋体"/>
          <w:sz w:val="24"/>
        </w:rPr>
      </w:pPr>
    </w:p>
    <w:p w14:paraId="2EE231F4">
      <w:pPr>
        <w:widowControl/>
        <w:spacing w:line="520" w:lineRule="exact"/>
        <w:ind w:firstLine="1320"/>
        <w:jc w:val="left"/>
        <w:rPr>
          <w:rFonts w:hint="eastAsia" w:ascii="宋体" w:hAnsi="宋体"/>
          <w:sz w:val="24"/>
        </w:rPr>
      </w:pPr>
    </w:p>
    <w:p w14:paraId="581CA057">
      <w:pPr>
        <w:widowControl/>
        <w:spacing w:line="520" w:lineRule="exact"/>
        <w:ind w:firstLine="1320"/>
        <w:jc w:val="left"/>
        <w:rPr>
          <w:rFonts w:hint="eastAsia" w:ascii="宋体" w:hAnsi="宋体"/>
          <w:sz w:val="24"/>
        </w:rPr>
      </w:pPr>
    </w:p>
    <w:p w14:paraId="31C5100D">
      <w:pPr>
        <w:widowControl/>
        <w:spacing w:line="520" w:lineRule="exact"/>
        <w:ind w:firstLine="1320"/>
        <w:jc w:val="left"/>
        <w:rPr>
          <w:rFonts w:hint="eastAsia" w:ascii="宋体" w:hAnsi="宋体"/>
          <w:sz w:val="24"/>
        </w:rPr>
      </w:pPr>
    </w:p>
    <w:p w14:paraId="5F4D0699">
      <w:pPr>
        <w:widowControl/>
        <w:spacing w:line="520" w:lineRule="exact"/>
        <w:ind w:firstLine="1320"/>
        <w:jc w:val="left"/>
        <w:rPr>
          <w:rFonts w:hint="eastAsia" w:ascii="宋体" w:hAnsi="宋体"/>
          <w:sz w:val="24"/>
        </w:rPr>
      </w:pPr>
    </w:p>
    <w:p w14:paraId="4D3809D2">
      <w:pPr>
        <w:pStyle w:val="3"/>
        <w:spacing w:before="0" w:after="0" w:line="300" w:lineRule="auto"/>
        <w:jc w:val="center"/>
        <w:rPr>
          <w:rFonts w:hint="eastAsia" w:ascii="宋体" w:hAnsi="宋体" w:eastAsia="宋体"/>
          <w:bCs/>
          <w:sz w:val="28"/>
          <w:szCs w:val="28"/>
        </w:rPr>
      </w:pPr>
      <w:r>
        <w:rPr>
          <w:rFonts w:ascii="宋体" w:hAnsi="宋体" w:eastAsia="宋体"/>
          <w:bCs/>
          <w:sz w:val="28"/>
          <w:szCs w:val="28"/>
        </w:rPr>
        <w:br w:type="page" w:clear="all"/>
      </w:r>
      <w:bookmarkStart w:id="108" w:name="_Toc22787"/>
      <w:bookmarkStart w:id="109" w:name="_Toc109231716"/>
      <w:bookmarkStart w:id="110" w:name="_Toc22024"/>
      <w:bookmarkStart w:id="111" w:name="_Toc21907"/>
      <w:bookmarkStart w:id="112" w:name="_Toc31179"/>
      <w:r>
        <w:rPr>
          <w:rFonts w:hint="eastAsia" w:ascii="宋体" w:hAnsi="宋体" w:eastAsia="宋体"/>
          <w:bCs/>
          <w:sz w:val="28"/>
          <w:szCs w:val="28"/>
        </w:rPr>
        <w:t>九、示范格式</w:t>
      </w:r>
      <w:bookmarkEnd w:id="108"/>
      <w:bookmarkEnd w:id="109"/>
      <w:bookmarkEnd w:id="110"/>
      <w:bookmarkEnd w:id="111"/>
      <w:bookmarkEnd w:id="112"/>
    </w:p>
    <w:p w14:paraId="47612B39">
      <w:pPr>
        <w:spacing w:line="440" w:lineRule="exact"/>
        <w:rPr>
          <w:rFonts w:hint="eastAsia" w:ascii="宋体" w:hAnsi="宋体"/>
          <w:b/>
          <w:bCs/>
          <w:sz w:val="28"/>
        </w:rPr>
      </w:pPr>
      <w:r>
        <w:rPr>
          <w:rFonts w:hint="eastAsia" w:ascii="宋体" w:hAnsi="宋体"/>
          <w:b/>
          <w:sz w:val="32"/>
          <w:szCs w:val="32"/>
        </w:rPr>
        <w:t>示范格式一</w:t>
      </w:r>
    </w:p>
    <w:p w14:paraId="2C223D0C">
      <w:pPr>
        <w:spacing w:line="640" w:lineRule="exact"/>
        <w:ind w:firstLine="3054"/>
        <w:rPr>
          <w:rFonts w:hint="eastAsia" w:ascii="宋体" w:hAnsi="宋体"/>
          <w:b/>
          <w:bCs/>
          <w:sz w:val="36"/>
          <w:szCs w:val="36"/>
        </w:rPr>
      </w:pPr>
    </w:p>
    <w:p w14:paraId="3122D7C6">
      <w:pPr>
        <w:spacing w:line="640" w:lineRule="exact"/>
        <w:ind w:firstLine="3036"/>
        <w:rPr>
          <w:rFonts w:hint="eastAsia" w:ascii="宋体" w:hAnsi="宋体"/>
          <w:b/>
          <w:bCs/>
          <w:sz w:val="32"/>
          <w:szCs w:val="32"/>
        </w:rPr>
      </w:pPr>
      <w:r>
        <w:rPr>
          <w:rFonts w:hint="eastAsia" w:ascii="宋体" w:hAnsi="宋体"/>
          <w:b/>
          <w:bCs/>
          <w:sz w:val="32"/>
          <w:szCs w:val="32"/>
        </w:rPr>
        <w:t>法定代表人资格证明</w:t>
      </w:r>
    </w:p>
    <w:p w14:paraId="2E547658">
      <w:pPr>
        <w:spacing w:line="640" w:lineRule="exact"/>
        <w:ind w:firstLine="560"/>
        <w:rPr>
          <w:rFonts w:hint="eastAsia" w:ascii="宋体" w:hAnsi="宋体"/>
          <w:sz w:val="28"/>
        </w:rPr>
      </w:pPr>
    </w:p>
    <w:p w14:paraId="63013BC9">
      <w:pPr>
        <w:spacing w:line="720" w:lineRule="exact"/>
        <w:ind w:firstLine="280"/>
        <w:rPr>
          <w:rFonts w:ascii="宋体" w:hAnsi="宋体" w:cs="楷体_GB2312"/>
          <w:sz w:val="24"/>
          <w:lang w:val="zh-CN"/>
        </w:rPr>
      </w:pPr>
      <w:r>
        <w:rPr>
          <w:rFonts w:hint="eastAsia" w:ascii="宋体" w:hAnsi="宋体" w:cs="楷体_GB2312"/>
          <w:sz w:val="24"/>
          <w:lang w:val="zh-CN"/>
        </w:rPr>
        <w:t>单位名称：</w:t>
      </w:r>
    </w:p>
    <w:p w14:paraId="3994C62A">
      <w:pPr>
        <w:spacing w:line="720" w:lineRule="exact"/>
        <w:ind w:firstLine="280"/>
        <w:rPr>
          <w:rFonts w:ascii="宋体" w:hAnsi="宋体" w:cs="楷体_GB2312"/>
          <w:sz w:val="24"/>
          <w:lang w:val="zh-CN"/>
        </w:rPr>
      </w:pPr>
      <w:r>
        <w:rPr>
          <w:rFonts w:hint="eastAsia" w:ascii="宋体" w:hAnsi="宋体" w:cs="楷体_GB2312"/>
          <w:sz w:val="24"/>
          <w:lang w:val="zh-CN"/>
        </w:rPr>
        <w:t>地址：</w:t>
      </w:r>
    </w:p>
    <w:p w14:paraId="34B9A5CD">
      <w:pPr>
        <w:spacing w:line="720" w:lineRule="exact"/>
        <w:ind w:firstLine="280"/>
        <w:rPr>
          <w:rFonts w:ascii="宋体" w:hAnsi="宋体" w:cs="楷体_GB2312"/>
          <w:sz w:val="24"/>
          <w:lang w:val="zh-CN"/>
        </w:rPr>
      </w:pPr>
      <w:r>
        <w:rPr>
          <w:rFonts w:hint="eastAsia" w:ascii="宋体" w:hAnsi="宋体" w:cs="楷体_GB2312"/>
          <w:sz w:val="24"/>
          <w:lang w:val="zh-CN"/>
        </w:rPr>
        <w:t>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性别：</w:t>
      </w:r>
      <w:r>
        <w:rPr>
          <w:rFonts w:ascii="宋体" w:hAnsi="宋体" w:cs="楷体_GB2312"/>
          <w:sz w:val="24"/>
          <w:lang w:val="zh-CN"/>
        </w:rPr>
        <w:t xml:space="preserve">      </w:t>
      </w:r>
      <w:r>
        <w:rPr>
          <w:rFonts w:hint="eastAsia" w:ascii="宋体" w:hAnsi="宋体" w:cs="楷体_GB2312"/>
          <w:sz w:val="24"/>
          <w:lang w:val="zh-CN"/>
        </w:rPr>
        <w:t>年龄：</w:t>
      </w:r>
      <w:r>
        <w:rPr>
          <w:rFonts w:ascii="宋体" w:hAnsi="宋体" w:cs="楷体_GB2312"/>
          <w:sz w:val="24"/>
          <w:lang w:val="zh-CN"/>
        </w:rPr>
        <w:t xml:space="preserve">      </w:t>
      </w:r>
      <w:r>
        <w:rPr>
          <w:rFonts w:hint="eastAsia" w:ascii="宋体" w:hAnsi="宋体" w:cs="楷体_GB2312"/>
          <w:sz w:val="24"/>
          <w:lang w:val="zh-CN"/>
        </w:rPr>
        <w:t>职务：</w:t>
      </w:r>
    </w:p>
    <w:p w14:paraId="7B37637E">
      <w:pPr>
        <w:spacing w:line="720" w:lineRule="exact"/>
        <w:ind w:left="1" w:firstLine="480"/>
        <w:rPr>
          <w:rFonts w:hint="eastAsia" w:ascii="宋体" w:hAnsi="宋体"/>
          <w:sz w:val="24"/>
        </w:rPr>
      </w:pPr>
      <w:r>
        <w:rPr>
          <w:rFonts w:hint="eastAsia" w:ascii="宋体" w:hAnsi="宋体" w:cs="楷体_GB2312"/>
          <w:sz w:val="24"/>
          <w:lang w:val="zh-CN"/>
        </w:rPr>
        <w:t>系</w:t>
      </w:r>
      <w:r>
        <w:rPr>
          <w:rFonts w:ascii="宋体" w:hAnsi="宋体" w:cs="楷体_GB2312"/>
          <w:sz w:val="24"/>
          <w:u w:val="single"/>
          <w:lang w:val="zh-CN"/>
        </w:rPr>
        <w:t xml:space="preserve"> </w:t>
      </w:r>
      <w:r>
        <w:rPr>
          <w:rFonts w:hint="eastAsia" w:ascii="宋体" w:hAnsi="宋体" w:cs="楷体_GB2312"/>
          <w:sz w:val="24"/>
          <w:u w:val="single"/>
          <w:lang w:val="zh-CN"/>
        </w:rPr>
        <w:t>（</w:t>
      </w:r>
      <w:r>
        <w:rPr>
          <w:rFonts w:hint="eastAsia" w:ascii="宋体" w:hAnsi="宋体" w:cs="楷体_GB2312"/>
          <w:sz w:val="24"/>
          <w:highlight w:val="none"/>
          <w:u w:val="single"/>
          <w:lang w:val="zh-CN"/>
        </w:rPr>
        <w:t>磋商供应商</w:t>
      </w:r>
      <w:r>
        <w:rPr>
          <w:rFonts w:hint="eastAsia" w:ascii="宋体" w:hAnsi="宋体" w:cs="楷体_GB2312"/>
          <w:sz w:val="24"/>
          <w:u w:val="single"/>
          <w:lang w:val="zh-CN"/>
        </w:rPr>
        <w:t>名称）</w:t>
      </w:r>
      <w:r>
        <w:rPr>
          <w:rFonts w:hint="eastAsia" w:ascii="宋体" w:hAnsi="宋体" w:cs="楷体_GB2312"/>
          <w:sz w:val="24"/>
          <w:lang w:val="zh-CN"/>
        </w:rPr>
        <w:t>的法定代表人。</w:t>
      </w:r>
      <w:r>
        <w:rPr>
          <w:rFonts w:hint="eastAsia" w:ascii="宋体" w:hAnsi="宋体"/>
          <w:sz w:val="24"/>
        </w:rPr>
        <w:t>为参与</w:t>
      </w:r>
      <w:r>
        <w:rPr>
          <w:rFonts w:hint="eastAsia" w:ascii="宋体" w:hAnsi="宋体"/>
          <w:sz w:val="24"/>
          <w:u w:val="single"/>
        </w:rPr>
        <w:t xml:space="preserve">           </w:t>
      </w:r>
      <w:r>
        <w:rPr>
          <w:rFonts w:hint="eastAsia" w:ascii="宋体" w:hAnsi="宋体"/>
          <w:sz w:val="24"/>
        </w:rPr>
        <w:t>项目，签署上述项目的响应文件、进行磋商、签署合同和处理与之有关的一切事务。</w:t>
      </w:r>
    </w:p>
    <w:p w14:paraId="2DC556CC">
      <w:pPr>
        <w:spacing w:line="640" w:lineRule="exact"/>
        <w:ind w:firstLine="280"/>
        <w:rPr>
          <w:rFonts w:ascii="宋体" w:hAnsi="宋体" w:cs="楷体_GB2312"/>
          <w:sz w:val="24"/>
        </w:rPr>
      </w:pPr>
    </w:p>
    <w:p w14:paraId="17A63387">
      <w:pPr>
        <w:spacing w:line="640" w:lineRule="exact"/>
        <w:rPr>
          <w:rFonts w:hint="eastAsia" w:ascii="宋体" w:hAnsi="宋体" w:cs="楷体_GB2312"/>
          <w:sz w:val="24"/>
          <w:lang w:val="zh-CN"/>
        </w:rPr>
      </w:pPr>
    </w:p>
    <w:p w14:paraId="3D1A7D38">
      <w:pPr>
        <w:spacing w:line="640" w:lineRule="exact"/>
        <w:ind w:firstLine="480"/>
        <w:rPr>
          <w:rFonts w:ascii="宋体" w:hAnsi="宋体" w:cs="楷体_GB2312"/>
          <w:sz w:val="24"/>
          <w:lang w:val="zh-CN"/>
        </w:rPr>
      </w:pPr>
      <w:r>
        <w:rPr>
          <w:rFonts w:hint="eastAsia" w:ascii="宋体" w:hAnsi="宋体" w:cs="楷体_GB2312"/>
          <w:sz w:val="24"/>
          <w:lang w:val="zh-CN"/>
        </w:rPr>
        <w:t>特此证明。</w:t>
      </w:r>
    </w:p>
    <w:p w14:paraId="52E88FE7">
      <w:pPr>
        <w:spacing w:line="640" w:lineRule="exact"/>
        <w:ind w:firstLine="4800"/>
        <w:rPr>
          <w:rFonts w:hint="eastAsia" w:ascii="宋体" w:hAnsi="宋体"/>
          <w:sz w:val="24"/>
        </w:rPr>
      </w:pPr>
    </w:p>
    <w:p w14:paraId="47A4C0E8">
      <w:pPr>
        <w:spacing w:line="640" w:lineRule="exact"/>
        <w:rPr>
          <w:rFonts w:hint="eastAsia" w:ascii="宋体" w:hAnsi="宋体"/>
          <w:sz w:val="24"/>
        </w:rPr>
      </w:pPr>
    </w:p>
    <w:p w14:paraId="28173779">
      <w:pPr>
        <w:spacing w:line="640" w:lineRule="exact"/>
        <w:ind w:firstLine="4434"/>
        <w:rPr>
          <w:rFonts w:hint="eastAsia" w:ascii="宋体" w:hAnsi="宋体"/>
          <w:sz w:val="24"/>
        </w:rPr>
      </w:pPr>
      <w:r>
        <w:rPr>
          <w:rFonts w:hint="eastAsia" w:ascii="宋体" w:hAnsi="宋体"/>
          <w:sz w:val="24"/>
          <w:highlight w:val="none"/>
        </w:rPr>
        <w:t>磋商供应商</w:t>
      </w:r>
      <w:r>
        <w:rPr>
          <w:rFonts w:hint="eastAsia" w:ascii="宋体" w:hAnsi="宋体"/>
          <w:sz w:val="24"/>
        </w:rPr>
        <w:t>：</w:t>
      </w:r>
      <w:r>
        <w:rPr>
          <w:rFonts w:hint="eastAsia" w:ascii="宋体" w:hAnsi="宋体"/>
          <w:sz w:val="24"/>
          <w:u w:val="single"/>
        </w:rPr>
        <w:t xml:space="preserve"> （加盖电子签章）  </w:t>
      </w:r>
    </w:p>
    <w:p w14:paraId="4FE5C642">
      <w:pPr>
        <w:spacing w:line="640" w:lineRule="exact"/>
        <w:ind w:firstLine="456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1E6F7B4">
      <w:pPr>
        <w:spacing w:line="640" w:lineRule="exact"/>
        <w:ind w:firstLine="2736"/>
        <w:rPr>
          <w:rFonts w:hint="eastAsia" w:ascii="宋体" w:hAnsi="宋体"/>
          <w:bCs/>
          <w:sz w:val="24"/>
        </w:rPr>
      </w:pPr>
    </w:p>
    <w:p w14:paraId="1199837E">
      <w:pPr>
        <w:spacing w:line="64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highlight w:val="none"/>
        </w:rPr>
        <w:t>磋商供应商</w:t>
      </w:r>
      <w:r>
        <w:rPr>
          <w:rFonts w:hint="eastAsia" w:ascii="宋体" w:hAnsi="宋体"/>
          <w:bCs/>
          <w:sz w:val="24"/>
        </w:rPr>
        <w:t>法定代表人参加磋商的，必须附法定代表人身份证复印件并加盖委托单位电子签章。</w:t>
      </w:r>
      <w:r>
        <w:rPr>
          <w:rFonts w:hint="eastAsia" w:ascii="宋体" w:hAnsi="宋体"/>
          <w:sz w:val="24"/>
        </w:rPr>
        <w:t>法定代表人授权其他人参加磋商的，仅需填写“授权委托书”。</w:t>
      </w:r>
    </w:p>
    <w:p w14:paraId="116DA796">
      <w:pPr>
        <w:pStyle w:val="26"/>
        <w:rPr>
          <w:rFonts w:hint="eastAsia" w:hAnsi="宋体"/>
          <w:b/>
          <w:bCs/>
          <w:sz w:val="32"/>
          <w:szCs w:val="32"/>
          <w:u w:val="single"/>
        </w:rPr>
      </w:pPr>
    </w:p>
    <w:p w14:paraId="75FADCAF">
      <w:pPr>
        <w:pStyle w:val="26"/>
        <w:rPr>
          <w:rFonts w:hint="eastAsia" w:hAnsi="宋体"/>
          <w:b/>
          <w:sz w:val="32"/>
        </w:rPr>
      </w:pPr>
    </w:p>
    <w:p w14:paraId="7B9FED13">
      <w:pPr>
        <w:pStyle w:val="26"/>
        <w:rPr>
          <w:rFonts w:hint="eastAsia" w:hAnsi="宋体"/>
          <w:b/>
          <w:bCs/>
          <w:sz w:val="32"/>
          <w:szCs w:val="32"/>
          <w:highlight w:val="none"/>
        </w:rPr>
      </w:pPr>
      <w:r>
        <w:rPr>
          <w:rFonts w:hint="eastAsia" w:hAnsi="宋体"/>
          <w:b/>
          <w:sz w:val="32"/>
        </w:rPr>
        <w:t>示范格式二</w:t>
      </w:r>
    </w:p>
    <w:p w14:paraId="34EC5E8E">
      <w:pPr>
        <w:spacing w:line="520" w:lineRule="exact"/>
        <w:ind w:firstLine="3518"/>
        <w:rPr>
          <w:rFonts w:hint="eastAsia" w:ascii="宋体" w:hAnsi="宋体"/>
          <w:b/>
          <w:bCs/>
          <w:sz w:val="32"/>
          <w:szCs w:val="32"/>
        </w:rPr>
      </w:pPr>
      <w:r>
        <w:rPr>
          <w:rFonts w:hint="eastAsia" w:ascii="宋体" w:hAnsi="宋体"/>
          <w:b/>
          <w:bCs/>
          <w:sz w:val="32"/>
          <w:szCs w:val="32"/>
        </w:rPr>
        <w:t>授权委托书</w:t>
      </w:r>
    </w:p>
    <w:p w14:paraId="528A2C19">
      <w:pPr>
        <w:keepNext w:val="0"/>
        <w:keepLines w:val="0"/>
        <w:pageBreakBefore w:val="0"/>
        <w:widowControl w:val="0"/>
        <w:spacing w:line="520" w:lineRule="exact"/>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（采购人）：</w:t>
      </w:r>
    </w:p>
    <w:p w14:paraId="713D8D91">
      <w:pPr>
        <w:keepNext w:val="0"/>
        <w:keepLines w:val="0"/>
        <w:pageBreakBefore w:val="0"/>
        <w:widowControl w:val="0"/>
        <w:spacing w:line="520" w:lineRule="exact"/>
        <w:rPr>
          <w:rFonts w:hint="eastAsia" w:ascii="宋体" w:hAnsi="宋体"/>
          <w:sz w:val="24"/>
        </w:rPr>
      </w:pPr>
      <w:r>
        <w:rPr>
          <w:rFonts w:hint="eastAsia" w:ascii="宋体" w:hAnsi="宋体"/>
          <w:sz w:val="24"/>
        </w:rPr>
        <w:t>本授权书宣告：</w:t>
      </w:r>
    </w:p>
    <w:p w14:paraId="1E3AB2F9">
      <w:pPr>
        <w:keepNext w:val="0"/>
        <w:keepLines w:val="0"/>
        <w:pageBreakBefore w:val="0"/>
        <w:widowControl w:val="0"/>
        <w:spacing w:line="520" w:lineRule="exact"/>
        <w:rPr>
          <w:rFonts w:hint="eastAsia" w:ascii="宋体" w:hAnsi="宋体"/>
          <w:sz w:val="24"/>
        </w:rPr>
      </w:pPr>
      <w:r>
        <w:rPr>
          <w:rFonts w:hint="eastAsia" w:ascii="宋体" w:hAnsi="宋体"/>
          <w:sz w:val="24"/>
        </w:rPr>
        <w:t>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p>
    <w:p w14:paraId="01B0C969">
      <w:pPr>
        <w:keepNext w:val="0"/>
        <w:keepLines w:val="0"/>
        <w:pageBreakBefore w:val="0"/>
        <w:widowControl w:val="0"/>
        <w:spacing w:line="520" w:lineRule="exact"/>
        <w:rPr>
          <w:rFonts w:hint="eastAsia" w:ascii="宋体" w:hAnsi="宋体"/>
          <w:sz w:val="24"/>
          <w:u w:val="single"/>
        </w:rPr>
      </w:pPr>
      <w:r>
        <w:rPr>
          <w:rFonts w:hint="eastAsia" w:ascii="宋体" w:hAnsi="宋体"/>
          <w:sz w:val="24"/>
        </w:rPr>
        <w:t>法定代表人：</w:t>
      </w:r>
      <w:r>
        <w:rPr>
          <w:rFonts w:hint="eastAsia" w:ascii="宋体" w:hAnsi="宋体"/>
          <w:sz w:val="24"/>
          <w:u w:val="single"/>
        </w:rPr>
        <w:t xml:space="preserve">          </w:t>
      </w:r>
    </w:p>
    <w:p w14:paraId="63B85B40">
      <w:pPr>
        <w:keepNext w:val="0"/>
        <w:keepLines w:val="0"/>
        <w:pageBreakBefore w:val="0"/>
        <w:widowControl w:val="0"/>
        <w:spacing w:line="520" w:lineRule="exact"/>
        <w:rPr>
          <w:rFonts w:hint="eastAsia" w:ascii="宋体" w:hAnsi="宋体"/>
          <w:sz w:val="24"/>
        </w:rPr>
      </w:pPr>
      <w:r>
        <w:rPr>
          <w:rFonts w:hint="eastAsia" w:ascii="宋体" w:hAnsi="宋体"/>
          <w:sz w:val="24"/>
        </w:rPr>
        <w:t>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w:t>
      </w:r>
    </w:p>
    <w:p w14:paraId="3D039D52">
      <w:pPr>
        <w:keepNext w:val="0"/>
        <w:keepLines w:val="0"/>
        <w:pageBreakBefore w:val="0"/>
        <w:widowControl w:val="0"/>
        <w:spacing w:line="520" w:lineRule="exact"/>
        <w:rPr>
          <w:rFonts w:hint="eastAsia" w:ascii="宋体" w:hAnsi="宋体"/>
          <w:sz w:val="24"/>
        </w:rPr>
      </w:pPr>
      <w:r>
        <w:rPr>
          <w:rFonts w:hint="eastAsia" w:ascii="宋体" w:hAnsi="宋体"/>
          <w:sz w:val="24"/>
        </w:rPr>
        <w:t>所在单位：</w:t>
      </w:r>
      <w:r>
        <w:rPr>
          <w:rFonts w:hint="eastAsia" w:ascii="宋体" w:hAnsi="宋体"/>
          <w:sz w:val="24"/>
          <w:u w:val="single"/>
        </w:rPr>
        <w:t xml:space="preserve">                </w:t>
      </w:r>
      <w:r>
        <w:rPr>
          <w:rFonts w:hint="eastAsia" w:ascii="宋体" w:hAnsi="宋体"/>
          <w:sz w:val="24"/>
        </w:rPr>
        <w:t>职务：</w:t>
      </w:r>
      <w:r>
        <w:rPr>
          <w:rFonts w:hint="eastAsia" w:ascii="宋体" w:hAnsi="宋体"/>
          <w:sz w:val="24"/>
          <w:u w:val="single"/>
        </w:rPr>
        <w:t xml:space="preserve">           </w:t>
      </w:r>
    </w:p>
    <w:p w14:paraId="450EA0D8">
      <w:pPr>
        <w:keepNext w:val="0"/>
        <w:keepLines w:val="0"/>
        <w:pageBreakBefore w:val="0"/>
        <w:widowControl w:val="0"/>
        <w:spacing w:line="520" w:lineRule="exact"/>
        <w:rPr>
          <w:rFonts w:hint="eastAsia" w:ascii="宋体" w:hAnsi="宋体"/>
          <w:sz w:val="24"/>
        </w:rPr>
      </w:pPr>
      <w:r>
        <w:rPr>
          <w:rFonts w:hint="eastAsia" w:ascii="宋体" w:hAnsi="宋体"/>
          <w:sz w:val="24"/>
        </w:rPr>
        <w:t>身</w:t>
      </w:r>
      <w:r>
        <w:rPr>
          <w:rFonts w:ascii="宋体" w:hAnsi="宋体"/>
          <w:sz w:val="24"/>
        </w:rPr>
        <w:t xml:space="preserve"> </w:t>
      </w:r>
      <w:r>
        <w:rPr>
          <w:rFonts w:hint="eastAsia" w:ascii="宋体" w:hAnsi="宋体"/>
          <w:sz w:val="24"/>
        </w:rPr>
        <w:t>份</w:t>
      </w:r>
      <w:r>
        <w:rPr>
          <w:rFonts w:ascii="宋体" w:hAnsi="宋体"/>
          <w:sz w:val="24"/>
        </w:rPr>
        <w:t xml:space="preserve"> </w:t>
      </w:r>
      <w:r>
        <w:rPr>
          <w:rFonts w:hint="eastAsia" w:ascii="宋体" w:hAnsi="宋体"/>
          <w:sz w:val="24"/>
        </w:rPr>
        <w:t>证：</w:t>
      </w:r>
      <w:r>
        <w:rPr>
          <w:rFonts w:hint="eastAsia" w:ascii="宋体" w:hAnsi="宋体"/>
          <w:sz w:val="24"/>
          <w:u w:val="single"/>
        </w:rPr>
        <w:t xml:space="preserve">                </w:t>
      </w:r>
      <w:r>
        <w:rPr>
          <w:rFonts w:hint="eastAsia" w:ascii="宋体" w:hAnsi="宋体"/>
          <w:sz w:val="24"/>
        </w:rPr>
        <w:t>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p>
    <w:p w14:paraId="34FB295E">
      <w:pPr>
        <w:keepNext w:val="0"/>
        <w:keepLines w:val="0"/>
        <w:pageBreakBefore w:val="0"/>
        <w:widowControl w:val="0"/>
        <w:spacing w:line="520" w:lineRule="exact"/>
        <w:ind w:firstLine="480"/>
        <w:rPr>
          <w:rFonts w:hint="eastAsia" w:ascii="宋体" w:hAnsi="宋体"/>
          <w:sz w:val="24"/>
        </w:rPr>
      </w:pPr>
      <w:r>
        <w:rPr>
          <w:rFonts w:hint="eastAsia" w:ascii="宋体" w:hAnsi="宋体"/>
          <w:sz w:val="24"/>
        </w:rPr>
        <w:t>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（采购人）组织的（项目编号</w:t>
      </w:r>
      <w:r>
        <w:rPr>
          <w:rFonts w:hint="eastAsia" w:ascii="宋体" w:hAnsi="宋体"/>
          <w:sz w:val="24"/>
          <w:lang w:eastAsia="zh-CN"/>
        </w:rPr>
        <w:t>：</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w:t>
      </w:r>
      <w:r>
        <w:rPr>
          <w:rFonts w:hint="eastAsia" w:ascii="宋体" w:hAnsi="宋体"/>
          <w:sz w:val="24"/>
          <w:u w:val="single"/>
        </w:rPr>
        <w:t xml:space="preserve">                  </w:t>
      </w:r>
      <w:r>
        <w:rPr>
          <w:rFonts w:hint="eastAsia" w:ascii="宋体" w:hAnsi="宋体"/>
          <w:sz w:val="24"/>
        </w:rPr>
        <w:t>项目的政府采购活动，受托人有权在该磋商活动中，以我单位的名义签署磋商函和响应文件，与采购人或</w:t>
      </w:r>
      <w:r>
        <w:rPr>
          <w:rFonts w:hint="eastAsia" w:ascii="宋体" w:hAnsi="宋体"/>
          <w:sz w:val="24"/>
          <w:lang w:eastAsia="zh-CN"/>
        </w:rPr>
        <w:t>代理机构</w:t>
      </w:r>
      <w:r>
        <w:rPr>
          <w:rFonts w:hint="eastAsia" w:ascii="宋体" w:hAnsi="宋体"/>
          <w:sz w:val="24"/>
        </w:rPr>
        <w:t>协商、澄清、解释，签订合同书并执行一切与此有关的事项。</w:t>
      </w:r>
    </w:p>
    <w:p w14:paraId="11BBD1DE">
      <w:pPr>
        <w:keepNext w:val="0"/>
        <w:keepLines w:val="0"/>
        <w:pageBreakBefore w:val="0"/>
        <w:widowControl w:val="0"/>
        <w:spacing w:line="520" w:lineRule="exact"/>
        <w:ind w:firstLine="480"/>
        <w:rPr>
          <w:rFonts w:hint="eastAsia" w:ascii="宋体" w:hAnsi="宋体" w:cs="宋体"/>
          <w:sz w:val="24"/>
        </w:rPr>
      </w:pPr>
      <w:r>
        <w:rPr>
          <w:rFonts w:hint="eastAsia" w:ascii="宋体" w:hAnsi="宋体"/>
          <w:sz w:val="24"/>
        </w:rPr>
        <w:t>受托人在办理上述事宜过程中以其自己的名义所签署的所有文件我公司均予以承认。受托人无转委托权。</w:t>
      </w:r>
    </w:p>
    <w:p w14:paraId="2741B215">
      <w:pPr>
        <w:keepNext w:val="0"/>
        <w:keepLines w:val="0"/>
        <w:pageBreakBefore w:val="0"/>
        <w:widowControl w:val="0"/>
        <w:spacing w:line="520" w:lineRule="exact"/>
        <w:ind w:firstLine="480"/>
        <w:rPr>
          <w:rFonts w:hint="eastAsia" w:ascii="宋体" w:hAnsi="宋体" w:eastAsia="宋体"/>
          <w:sz w:val="24"/>
          <w:lang w:eastAsia="zh-CN"/>
        </w:rPr>
      </w:pPr>
      <w:r>
        <w:rPr>
          <w:rFonts w:hint="eastAsia" w:ascii="宋体" w:hAnsi="宋体"/>
          <w:sz w:val="24"/>
        </w:rPr>
        <w:t>委托期限：至上述事宜处理完毕止。</w:t>
      </w:r>
    </w:p>
    <w:p w14:paraId="740D0546">
      <w:pPr>
        <w:spacing w:line="520" w:lineRule="exact"/>
        <w:ind w:firstLine="600"/>
        <w:rPr>
          <w:rFonts w:hint="eastAsia" w:ascii="宋体" w:hAnsi="宋体"/>
          <w:sz w:val="24"/>
        </w:rPr>
      </w:pPr>
    </w:p>
    <w:p w14:paraId="60BD9765">
      <w:pPr>
        <w:spacing w:line="520" w:lineRule="exact"/>
        <w:ind w:firstLine="600"/>
        <w:rPr>
          <w:rFonts w:hint="eastAsia" w:ascii="宋体" w:hAnsi="宋体"/>
          <w:sz w:val="24"/>
        </w:rPr>
      </w:pPr>
    </w:p>
    <w:p w14:paraId="742A9A17">
      <w:pPr>
        <w:spacing w:line="520" w:lineRule="exact"/>
        <w:ind w:firstLine="600"/>
        <w:rPr>
          <w:rFonts w:hint="eastAsia" w:ascii="宋体" w:hAnsi="宋体"/>
          <w:sz w:val="24"/>
        </w:rPr>
      </w:pPr>
    </w:p>
    <w:p w14:paraId="5696477D">
      <w:pPr>
        <w:spacing w:line="520" w:lineRule="exact"/>
        <w:ind w:firstLine="4320"/>
        <w:rPr>
          <w:rFonts w:hint="eastAsia" w:ascii="宋体" w:hAnsi="宋体"/>
          <w:sz w:val="24"/>
          <w:u w:val="single"/>
        </w:rPr>
      </w:pPr>
      <w:r>
        <w:rPr>
          <w:rFonts w:hint="eastAsia" w:ascii="宋体" w:hAnsi="宋体"/>
          <w:sz w:val="24"/>
        </w:rPr>
        <w:t>委托单位</w:t>
      </w:r>
      <w:r>
        <w:rPr>
          <w:rFonts w:hint="eastAsia" w:ascii="宋体" w:hAnsi="宋体"/>
          <w:sz w:val="24"/>
          <w:lang w:eastAsia="zh-CN"/>
        </w:rPr>
        <w:t>：</w:t>
      </w:r>
      <w:r>
        <w:rPr>
          <w:rFonts w:hint="eastAsia" w:ascii="宋体" w:hAnsi="宋体"/>
          <w:sz w:val="24"/>
          <w:u w:val="single"/>
        </w:rPr>
        <w:t xml:space="preserve">       （电子签章）    </w:t>
      </w:r>
    </w:p>
    <w:p w14:paraId="42CB42F3">
      <w:pPr>
        <w:spacing w:line="520" w:lineRule="exact"/>
        <w:ind w:firstLine="4320"/>
        <w:rPr>
          <w:rFonts w:hint="eastAsia" w:ascii="宋体" w:hAnsi="宋体"/>
          <w:sz w:val="24"/>
        </w:rPr>
      </w:pP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 xml:space="preserve">日 </w:t>
      </w:r>
    </w:p>
    <w:p w14:paraId="054DC495">
      <w:pPr>
        <w:spacing w:line="520" w:lineRule="exact"/>
        <w:ind w:firstLine="480"/>
        <w:rPr>
          <w:rFonts w:hint="eastAsia" w:ascii="宋体" w:hAnsi="宋体"/>
          <w:bCs/>
          <w:sz w:val="24"/>
        </w:rPr>
      </w:pPr>
    </w:p>
    <w:p w14:paraId="7366BCAE">
      <w:pPr>
        <w:spacing w:line="520" w:lineRule="exact"/>
        <w:ind w:firstLine="480"/>
        <w:rPr>
          <w:rFonts w:hint="eastAsia" w:ascii="宋体" w:hAnsi="宋体"/>
          <w:bCs/>
          <w:sz w:val="24"/>
        </w:rPr>
      </w:pPr>
    </w:p>
    <w:p w14:paraId="11054C93">
      <w:pPr>
        <w:spacing w:line="520" w:lineRule="exact"/>
        <w:ind w:firstLine="480"/>
        <w:rPr>
          <w:rFonts w:hint="eastAsia" w:ascii="宋体" w:hAnsi="宋体"/>
          <w:sz w:val="24"/>
        </w:rPr>
      </w:pPr>
      <w:r>
        <w:rPr>
          <w:rFonts w:hint="eastAsia" w:ascii="宋体" w:hAnsi="宋体"/>
          <w:bCs/>
          <w:sz w:val="24"/>
        </w:rPr>
        <w:t>注</w:t>
      </w:r>
      <w:r>
        <w:rPr>
          <w:rFonts w:hint="eastAsia" w:ascii="宋体" w:hAnsi="宋体"/>
          <w:bCs/>
          <w:sz w:val="24"/>
          <w:lang w:eastAsia="zh-CN"/>
        </w:rPr>
        <w:t>：</w:t>
      </w:r>
      <w:r>
        <w:rPr>
          <w:rFonts w:hint="eastAsia" w:ascii="宋体" w:hAnsi="宋体"/>
          <w:bCs/>
          <w:sz w:val="24"/>
          <w:highlight w:val="none"/>
        </w:rPr>
        <w:t>磋商供应商</w:t>
      </w:r>
      <w:r>
        <w:rPr>
          <w:rFonts w:hint="eastAsia" w:ascii="宋体" w:hAnsi="宋体"/>
          <w:bCs/>
          <w:sz w:val="24"/>
        </w:rPr>
        <w:t>委托受托人参加磋商的，必须附受托人身份证复印件并加盖委托单位电子签章。</w:t>
      </w:r>
      <w:r>
        <w:rPr>
          <w:rFonts w:hint="eastAsia" w:ascii="宋体" w:hAnsi="宋体"/>
          <w:sz w:val="24"/>
        </w:rPr>
        <w:t>法定代表人直接参加磋商的，仅需填写“法定代表人资格证明”。</w:t>
      </w:r>
    </w:p>
    <w:p w14:paraId="11056BCE">
      <w:pPr>
        <w:spacing w:line="640" w:lineRule="exact"/>
        <w:ind w:left="-359" w:firstLine="357"/>
        <w:rPr>
          <w:rFonts w:hint="eastAsia" w:ascii="宋体" w:hAnsi="宋体"/>
          <w:b/>
          <w:sz w:val="32"/>
        </w:rPr>
      </w:pPr>
    </w:p>
    <w:p w14:paraId="75CAACF5">
      <w:pPr>
        <w:spacing w:line="640" w:lineRule="exact"/>
        <w:ind w:left="-359" w:firstLine="357"/>
        <w:rPr>
          <w:rFonts w:hint="eastAsia" w:ascii="宋体" w:hAnsi="宋体"/>
          <w:b/>
          <w:sz w:val="28"/>
          <w:szCs w:val="28"/>
        </w:rPr>
      </w:pPr>
      <w:r>
        <w:rPr>
          <w:rFonts w:hint="eastAsia" w:ascii="宋体" w:hAnsi="宋体"/>
          <w:b/>
          <w:sz w:val="32"/>
        </w:rPr>
        <w:t>示范格式三</w:t>
      </w:r>
    </w:p>
    <w:p w14:paraId="48F9C160">
      <w:pPr>
        <w:spacing w:line="640" w:lineRule="exact"/>
        <w:jc w:val="center"/>
        <w:rPr>
          <w:rFonts w:hint="eastAsia" w:ascii="宋体" w:hAnsi="宋体" w:eastAsia="宋体" w:cs="Times New Roman"/>
          <w:b/>
          <w:bCs/>
          <w:sz w:val="24"/>
          <w:lang w:eastAsia="zh-CN"/>
        </w:rPr>
      </w:pPr>
      <w:r>
        <w:rPr>
          <w:rFonts w:hint="eastAsia" w:ascii="宋体" w:hAnsi="宋体" w:eastAsia="宋体" w:cs="Times New Roman"/>
          <w:b/>
          <w:bCs/>
          <w:sz w:val="24"/>
          <w:lang w:eastAsia="zh-CN"/>
        </w:rPr>
        <w:t>中小</w:t>
      </w:r>
      <w:r>
        <w:rPr>
          <w:rFonts w:hint="eastAsia" w:ascii="宋体" w:hAnsi="宋体" w:eastAsia="宋体" w:cs="Times New Roman"/>
          <w:b/>
          <w:bCs/>
          <w:sz w:val="24"/>
        </w:rPr>
        <w:t>企业声明函</w:t>
      </w:r>
      <w:r>
        <w:rPr>
          <w:rFonts w:hint="eastAsia" w:ascii="宋体" w:hAnsi="宋体" w:eastAsia="宋体" w:cs="Times New Roman"/>
          <w:b/>
          <w:bCs/>
          <w:sz w:val="24"/>
          <w:lang w:eastAsia="zh-CN"/>
        </w:rPr>
        <w:t>（货物）</w:t>
      </w:r>
    </w:p>
    <w:p w14:paraId="5C5D1265">
      <w:pPr>
        <w:widowControl w:val="0"/>
        <w:spacing w:line="600" w:lineRule="exact"/>
        <w:ind w:left="0" w:firstLine="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致</w:t>
      </w:r>
      <w:r>
        <w:rPr>
          <w:rFonts w:hint="eastAsia" w:ascii="宋体" w:hAnsi="宋体" w:eastAsia="宋体" w:cs="Times New Roman"/>
          <w:bCs/>
          <w:color w:val="000000"/>
          <w:sz w:val="24"/>
          <w:szCs w:val="24"/>
          <w:u w:val="single"/>
          <w:lang w:val="en-US" w:eastAsia="zh-CN" w:bidi="ar-SA"/>
        </w:rPr>
        <w:t xml:space="preserve"> </w:t>
      </w:r>
      <w:r>
        <w:rPr>
          <w:rFonts w:ascii="宋体" w:hAnsi="宋体" w:eastAsia="宋体" w:cs="Times New Roman"/>
          <w:bCs/>
          <w:color w:val="000000"/>
          <w:sz w:val="24"/>
          <w:szCs w:val="24"/>
          <w:u w:val="single"/>
          <w:lang w:val="en-US" w:eastAsia="zh-CN" w:bidi="ar-SA"/>
        </w:rPr>
        <w:t xml:space="preserve">  </w:t>
      </w:r>
      <w:r>
        <w:rPr>
          <w:rFonts w:hint="eastAsia" w:ascii="宋体" w:hAnsi="宋体" w:cs="Times New Roman"/>
          <w:bCs/>
          <w:color w:val="000000"/>
          <w:sz w:val="24"/>
          <w:szCs w:val="24"/>
          <w:u w:val="single"/>
          <w:lang w:val="en-US" w:eastAsia="zh-CN" w:bidi="ar-SA"/>
        </w:rPr>
        <w:t>　　　　　</w:t>
      </w:r>
      <w:r>
        <w:rPr>
          <w:rFonts w:hint="eastAsia" w:ascii="宋体" w:hAnsi="宋体"/>
          <w:bCs/>
          <w:sz w:val="24"/>
        </w:rPr>
        <w:t>（采购人）：</w:t>
      </w:r>
    </w:p>
    <w:p w14:paraId="5CBD7ABB">
      <w:pPr>
        <w:widowControl w:val="0"/>
        <w:spacing w:line="60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本公司郑重声明，根据《政府采购促进中小企业发展管理办法》（财库﹝2020﹞46 号）的规定，本公司参加</w:t>
      </w:r>
      <w:r>
        <w:rPr>
          <w:rFonts w:hint="eastAsia" w:ascii="宋体" w:hAnsi="宋体" w:eastAsia="宋体" w:cs="Times New Roman"/>
          <w:bCs/>
          <w:color w:val="000000"/>
          <w:sz w:val="24"/>
          <w:szCs w:val="24"/>
          <w:u w:val="single"/>
          <w:lang w:val="en-US" w:eastAsia="zh-CN" w:bidi="ar-SA"/>
        </w:rPr>
        <w:t>（单位名称）</w:t>
      </w:r>
      <w:r>
        <w:rPr>
          <w:rFonts w:hint="eastAsia" w:ascii="宋体" w:hAnsi="宋体" w:eastAsia="宋体" w:cs="Times New Roman"/>
          <w:bCs/>
          <w:color w:val="000000"/>
          <w:sz w:val="24"/>
          <w:szCs w:val="24"/>
          <w:lang w:val="en-US" w:eastAsia="zh-CN" w:bidi="ar-SA"/>
        </w:rPr>
        <w:t>的</w:t>
      </w:r>
      <w:r>
        <w:rPr>
          <w:rFonts w:hint="eastAsia" w:ascii="宋体" w:hAnsi="宋体" w:eastAsia="宋体" w:cs="Times New Roman"/>
          <w:bCs/>
          <w:color w:val="000000"/>
          <w:sz w:val="24"/>
          <w:szCs w:val="24"/>
          <w:u w:val="single"/>
          <w:lang w:val="en-US" w:eastAsia="zh-CN" w:bidi="ar-SA"/>
        </w:rPr>
        <w:t>（项目名称）</w:t>
      </w:r>
      <w:r>
        <w:rPr>
          <w:rFonts w:hint="eastAsia" w:ascii="宋体" w:hAnsi="宋体" w:eastAsia="宋体" w:cs="Times New Roman"/>
          <w:bCs/>
          <w:color w:val="000000"/>
          <w:sz w:val="24"/>
          <w:szCs w:val="24"/>
          <w:lang w:val="en-US" w:eastAsia="zh-CN" w:bidi="ar-SA"/>
        </w:rPr>
        <w:t>采购活动，提供的货物全部由符合政策要求的中小企业制造。相关企业的具体情况如下：</w:t>
      </w:r>
    </w:p>
    <w:p w14:paraId="4996DF1D">
      <w:pPr>
        <w:widowControl w:val="0"/>
        <w:spacing w:line="60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1、</w:t>
      </w:r>
      <w:r>
        <w:rPr>
          <w:rFonts w:hint="eastAsia" w:ascii="宋体" w:hAnsi="宋体" w:eastAsia="宋体" w:cs="Times New Roman"/>
          <w:bCs/>
          <w:color w:val="000000"/>
          <w:sz w:val="24"/>
          <w:szCs w:val="24"/>
          <w:u w:val="single"/>
          <w:lang w:val="en-US" w:eastAsia="zh-CN" w:bidi="ar-SA"/>
        </w:rPr>
        <w:t>（标的名称）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（采购文件中明确的所属行业）行业</w:t>
      </w:r>
      <w:r>
        <w:rPr>
          <w:rFonts w:hint="eastAsia" w:ascii="宋体" w:hAnsi="宋体" w:eastAsia="宋体" w:cs="Times New Roman"/>
          <w:bCs/>
          <w:color w:val="000000"/>
          <w:sz w:val="24"/>
          <w:szCs w:val="24"/>
          <w:lang w:val="en-US" w:eastAsia="zh-CN" w:bidi="ar-SA"/>
        </w:rPr>
        <w:t>；制造商为</w:t>
      </w:r>
      <w:r>
        <w:rPr>
          <w:rFonts w:hint="eastAsia" w:ascii="宋体" w:hAnsi="宋体" w:eastAsia="宋体" w:cs="Times New Roman"/>
          <w:bCs/>
          <w:color w:val="000000"/>
          <w:sz w:val="24"/>
          <w:szCs w:val="24"/>
          <w:u w:val="single"/>
          <w:lang w:val="en-US" w:eastAsia="zh-CN" w:bidi="ar-SA"/>
        </w:rPr>
        <w:t>（企业名称）</w:t>
      </w:r>
      <w:r>
        <w:rPr>
          <w:rFonts w:hint="eastAsia" w:ascii="宋体" w:hAnsi="宋体" w:eastAsia="宋体" w:cs="Times New Roman"/>
          <w:bCs/>
          <w:color w:val="000000"/>
          <w:sz w:val="24"/>
          <w:szCs w:val="24"/>
          <w:lang w:val="en-US" w:eastAsia="zh-CN" w:bidi="ar-SA"/>
        </w:rPr>
        <w:t>，从业人员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万元，属于</w:t>
      </w:r>
      <w:r>
        <w:rPr>
          <w:rFonts w:hint="eastAsia" w:ascii="宋体" w:hAnsi="宋体" w:eastAsia="宋体" w:cs="Times New Roman"/>
          <w:bCs/>
          <w:color w:val="000000"/>
          <w:sz w:val="24"/>
          <w:szCs w:val="24"/>
          <w:u w:val="single"/>
          <w:lang w:val="en-US" w:eastAsia="zh-CN" w:bidi="ar-SA"/>
        </w:rPr>
        <w:t>（中型企业、小型企业、微型企业）</w:t>
      </w:r>
      <w:r>
        <w:rPr>
          <w:rFonts w:hint="eastAsia" w:ascii="宋体" w:hAnsi="宋体" w:eastAsia="宋体" w:cs="Times New Roman"/>
          <w:bCs/>
          <w:color w:val="000000"/>
          <w:sz w:val="24"/>
          <w:szCs w:val="24"/>
          <w:lang w:val="en-US" w:eastAsia="zh-CN" w:bidi="ar-SA"/>
        </w:rPr>
        <w:t xml:space="preserve">； </w:t>
      </w:r>
    </w:p>
    <w:p w14:paraId="375F22ED">
      <w:pPr>
        <w:widowControl w:val="0"/>
        <w:spacing w:line="60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2、</w:t>
      </w:r>
      <w:r>
        <w:rPr>
          <w:rFonts w:hint="eastAsia" w:ascii="宋体" w:hAnsi="宋体" w:eastAsia="宋体" w:cs="Times New Roman"/>
          <w:bCs/>
          <w:color w:val="000000"/>
          <w:sz w:val="24"/>
          <w:szCs w:val="24"/>
          <w:u w:val="single"/>
          <w:lang w:val="en-US" w:eastAsia="zh-CN" w:bidi="ar-SA"/>
        </w:rPr>
        <w:t xml:space="preserve"> （标的名称）</w:t>
      </w:r>
      <w:r>
        <w:rPr>
          <w:rFonts w:hint="eastAsia" w:ascii="宋体" w:hAnsi="宋体" w:eastAsia="宋体" w:cs="Times New Roman"/>
          <w:bCs/>
          <w:color w:val="000000"/>
          <w:sz w:val="24"/>
          <w:szCs w:val="24"/>
          <w:lang w:val="en-US" w:eastAsia="zh-CN" w:bidi="ar-SA"/>
        </w:rPr>
        <w:t xml:space="preserve"> ，属于</w:t>
      </w:r>
      <w:r>
        <w:rPr>
          <w:rFonts w:hint="eastAsia" w:ascii="宋体" w:hAnsi="宋体" w:eastAsia="宋体" w:cs="Times New Roman"/>
          <w:bCs/>
          <w:color w:val="000000"/>
          <w:sz w:val="24"/>
          <w:szCs w:val="24"/>
          <w:u w:val="single"/>
          <w:lang w:val="en-US" w:eastAsia="zh-CN" w:bidi="ar-SA"/>
        </w:rPr>
        <w:t>（采购文件中明确的所属行业）行业</w:t>
      </w:r>
      <w:r>
        <w:rPr>
          <w:rFonts w:hint="eastAsia" w:ascii="宋体" w:hAnsi="宋体" w:eastAsia="宋体" w:cs="Times New Roman"/>
          <w:bCs/>
          <w:color w:val="000000"/>
          <w:sz w:val="24"/>
          <w:szCs w:val="24"/>
          <w:lang w:val="en-US" w:eastAsia="zh-CN" w:bidi="ar-SA"/>
        </w:rPr>
        <w:t>；制造商为</w:t>
      </w:r>
      <w:r>
        <w:rPr>
          <w:rFonts w:hint="eastAsia" w:ascii="宋体" w:hAnsi="宋体" w:eastAsia="宋体" w:cs="Times New Roman"/>
          <w:bCs/>
          <w:color w:val="000000"/>
          <w:sz w:val="24"/>
          <w:szCs w:val="24"/>
          <w:u w:val="single"/>
          <w:lang w:val="en-US" w:eastAsia="zh-CN" w:bidi="ar-SA"/>
        </w:rPr>
        <w:t>（企业名称）</w:t>
      </w:r>
      <w:r>
        <w:rPr>
          <w:rFonts w:hint="eastAsia" w:ascii="宋体" w:hAnsi="宋体" w:eastAsia="宋体" w:cs="Times New Roman"/>
          <w:bCs/>
          <w:color w:val="000000"/>
          <w:sz w:val="24"/>
          <w:szCs w:val="24"/>
          <w:lang w:val="en-US" w:eastAsia="zh-CN" w:bidi="ar-SA"/>
        </w:rPr>
        <w:t>，从业人员</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人，营业收入为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万元，资产总额为</w:t>
      </w:r>
      <w:r>
        <w:rPr>
          <w:rFonts w:hint="eastAsia" w:ascii="宋体" w:hAnsi="宋体" w:eastAsia="宋体" w:cs="Times New Roman"/>
          <w:bCs/>
          <w:color w:val="000000"/>
          <w:sz w:val="24"/>
          <w:szCs w:val="24"/>
          <w:u w:val="single"/>
          <w:lang w:val="en-US" w:eastAsia="zh-CN" w:bidi="ar-SA"/>
        </w:rPr>
        <w:t xml:space="preserve">    </w:t>
      </w:r>
      <w:r>
        <w:rPr>
          <w:rFonts w:hint="eastAsia" w:ascii="宋体" w:hAnsi="宋体" w:eastAsia="宋体" w:cs="Times New Roman"/>
          <w:bCs/>
          <w:color w:val="000000"/>
          <w:sz w:val="24"/>
          <w:szCs w:val="24"/>
          <w:lang w:val="en-US" w:eastAsia="zh-CN" w:bidi="ar-SA"/>
        </w:rPr>
        <w:t>万元，属于</w:t>
      </w:r>
      <w:r>
        <w:rPr>
          <w:rFonts w:hint="eastAsia" w:ascii="宋体" w:hAnsi="宋体" w:eastAsia="宋体" w:cs="Times New Roman"/>
          <w:bCs/>
          <w:color w:val="000000"/>
          <w:sz w:val="24"/>
          <w:szCs w:val="24"/>
          <w:u w:val="single"/>
          <w:lang w:val="en-US" w:eastAsia="zh-CN" w:bidi="ar-SA"/>
        </w:rPr>
        <w:t>（中型企业、小型企业、微型企业）</w:t>
      </w:r>
      <w:r>
        <w:rPr>
          <w:rFonts w:hint="eastAsia" w:ascii="宋体" w:hAnsi="宋体" w:eastAsia="宋体" w:cs="Times New Roman"/>
          <w:bCs/>
          <w:color w:val="000000"/>
          <w:sz w:val="24"/>
          <w:szCs w:val="24"/>
          <w:lang w:val="en-US" w:eastAsia="zh-CN" w:bidi="ar-SA"/>
        </w:rPr>
        <w:t xml:space="preserve">。 </w:t>
      </w:r>
    </w:p>
    <w:p w14:paraId="7D925445">
      <w:pPr>
        <w:widowControl w:val="0"/>
        <w:spacing w:line="600" w:lineRule="exact"/>
        <w:ind w:firstLine="480"/>
        <w:jc w:val="both"/>
        <w:rPr>
          <w:rFonts w:ascii="宋体" w:hAnsi="宋体" w:eastAsia="宋体" w:cs="Times New Roman"/>
          <w:bCs/>
          <w:color w:val="000000"/>
          <w:sz w:val="24"/>
          <w:szCs w:val="24"/>
          <w:lang w:val="en-US" w:eastAsia="zh-CN" w:bidi="ar-SA"/>
        </w:rPr>
      </w:pPr>
      <w:r>
        <w:rPr>
          <w:rFonts w:ascii="宋体" w:hAnsi="宋体" w:eastAsia="宋体" w:cs="Times New Roman"/>
          <w:bCs/>
          <w:color w:val="000000"/>
          <w:sz w:val="24"/>
          <w:szCs w:val="24"/>
          <w:lang w:val="en-US" w:eastAsia="zh-CN" w:bidi="ar-SA"/>
        </w:rPr>
        <w:t>………</w:t>
      </w:r>
    </w:p>
    <w:p w14:paraId="5CC2BC05">
      <w:pPr>
        <w:widowControl w:val="0"/>
        <w:spacing w:line="60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以上企业，不属于大企业的分支机构，不存在控股股东为大企业的情形，也不存在与大企业的负责人为同一人的情形。</w:t>
      </w:r>
    </w:p>
    <w:p w14:paraId="0172E4D0">
      <w:pPr>
        <w:widowControl w:val="0"/>
        <w:spacing w:line="600" w:lineRule="exact"/>
        <w:ind w:firstLine="480"/>
        <w:jc w:val="both"/>
        <w:rPr>
          <w:rFonts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bidi="ar-SA"/>
        </w:rPr>
        <w:t xml:space="preserve">本企业对上述声明内容的真实性负责。如有虚假，将依法承担相应责任。 </w:t>
      </w:r>
    </w:p>
    <w:p w14:paraId="69890EE5">
      <w:pPr>
        <w:widowControl w:val="0"/>
        <w:spacing w:line="600" w:lineRule="exact"/>
        <w:ind w:firstLine="480"/>
        <w:jc w:val="both"/>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供应商</w:t>
      </w:r>
      <w:r>
        <w:rPr>
          <w:rFonts w:hint="eastAsia" w:ascii="宋体" w:hAnsi="宋体" w:eastAsia="宋体" w:cs="Times New Roman"/>
          <w:bCs/>
          <w:color w:val="000000"/>
          <w:sz w:val="24"/>
          <w:szCs w:val="24"/>
          <w:lang w:val="zh-CN" w:eastAsia="zh-CN" w:bidi="ar-SA"/>
        </w:rPr>
        <w:t>：</w:t>
      </w:r>
      <w:r>
        <w:rPr>
          <w:rFonts w:hint="eastAsia" w:ascii="宋体" w:hAnsi="宋体" w:eastAsia="宋体" w:cs="Times New Roman"/>
          <w:bCs/>
          <w:color w:val="000000"/>
          <w:sz w:val="24"/>
          <w:szCs w:val="24"/>
          <w:u w:val="single"/>
          <w:lang w:val="zh-CN" w:eastAsia="zh-CN" w:bidi="ar-SA"/>
        </w:rPr>
        <w:t xml:space="preserve">        （电子签章）     </w:t>
      </w:r>
    </w:p>
    <w:p w14:paraId="0BC7F921">
      <w:pPr>
        <w:widowControl w:val="0"/>
        <w:spacing w:line="600" w:lineRule="exact"/>
        <w:ind w:firstLine="480"/>
        <w:jc w:val="both"/>
        <w:rPr>
          <w:rFonts w:ascii="宋体" w:hAnsi="宋体" w:eastAsia="宋体" w:cs="Times New Roman"/>
          <w:bCs/>
          <w:color w:val="000000"/>
          <w:sz w:val="24"/>
          <w:szCs w:val="24"/>
          <w:u w:val="single"/>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法定代表人：</w:t>
      </w:r>
      <w:r>
        <w:rPr>
          <w:rFonts w:hint="eastAsia" w:ascii="宋体" w:hAnsi="宋体" w:eastAsia="宋体" w:cs="Times New Roman"/>
          <w:bCs/>
          <w:color w:val="000000"/>
          <w:sz w:val="24"/>
          <w:szCs w:val="24"/>
          <w:u w:val="single"/>
          <w:lang w:val="en-US" w:eastAsia="zh-CN" w:bidi="ar-SA"/>
        </w:rPr>
        <w:t>（电子签章或电子签字）</w:t>
      </w:r>
    </w:p>
    <w:p w14:paraId="518C09ED">
      <w:pPr>
        <w:widowControl w:val="0"/>
        <w:spacing w:line="600" w:lineRule="exact"/>
        <w:ind w:firstLine="480"/>
        <w:jc w:val="both"/>
        <w:rPr>
          <w:rFonts w:ascii="宋体" w:hAnsi="宋体" w:eastAsia="宋体" w:cs="Times New Roman"/>
          <w:bCs/>
          <w:color w:val="000000"/>
          <w:sz w:val="24"/>
          <w:szCs w:val="24"/>
          <w:lang w:val="zh-CN" w:eastAsia="zh-CN" w:bidi="ar-SA"/>
        </w:rPr>
      </w:pP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Times New Roman"/>
          <w:bCs/>
          <w:color w:val="000000"/>
          <w:sz w:val="24"/>
          <w:szCs w:val="24"/>
          <w:lang w:val="en-US" w:eastAsia="zh-CN" w:bidi="ar-SA"/>
        </w:rPr>
        <w:t xml:space="preserve">   </w:t>
      </w:r>
      <w:r>
        <w:rPr>
          <w:rFonts w:hint="eastAsia" w:ascii="宋体" w:hAnsi="宋体" w:eastAsia="宋体" w:cs="Times New Roman"/>
          <w:bCs/>
          <w:color w:val="000000"/>
          <w:sz w:val="24"/>
          <w:szCs w:val="24"/>
          <w:lang w:val="zh-CN" w:eastAsia="zh-CN" w:bidi="ar-SA"/>
        </w:rPr>
        <w:t xml:space="preserve">  </w:t>
      </w:r>
      <w:r>
        <w:rPr>
          <w:rFonts w:hint="eastAsia" w:ascii="宋体" w:hAnsi="宋体" w:eastAsia="宋体" w:cs="楷体_GB2312"/>
          <w:sz w:val="24"/>
          <w:szCs w:val="24"/>
          <w:lang w:val="zh-CN" w:eastAsia="zh-CN" w:bidi="ar-SA"/>
        </w:rPr>
        <w:t>日期</w:t>
      </w:r>
      <w:r>
        <w:rPr>
          <w:rFonts w:hint="eastAsia" w:ascii="宋体" w:hAnsi="宋体" w:eastAsia="宋体" w:cs="Times New Roman"/>
          <w:sz w:val="24"/>
          <w:szCs w:val="24"/>
          <w:lang w:val="en-US"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年</w:t>
      </w:r>
      <w:r>
        <w:rPr>
          <w:rFonts w:ascii="宋体" w:hAnsi="宋体" w:eastAsia="宋体" w:cs="楷体_GB2312"/>
          <w:sz w:val="24"/>
          <w:szCs w:val="24"/>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月</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u w:val="single"/>
          <w:lang w:val="zh-CN" w:eastAsia="zh-CN" w:bidi="ar-SA"/>
        </w:rPr>
        <w:t xml:space="preserve">  </w:t>
      </w:r>
      <w:r>
        <w:rPr>
          <w:rFonts w:ascii="宋体" w:hAnsi="宋体" w:eastAsia="宋体" w:cs="楷体_GB2312"/>
          <w:sz w:val="24"/>
          <w:szCs w:val="24"/>
          <w:u w:val="single"/>
          <w:lang w:val="zh-CN" w:eastAsia="zh-CN" w:bidi="ar-SA"/>
        </w:rPr>
        <w:t xml:space="preserve">   </w:t>
      </w:r>
      <w:r>
        <w:rPr>
          <w:rFonts w:hint="eastAsia" w:ascii="宋体" w:hAnsi="宋体" w:eastAsia="宋体" w:cs="楷体_GB2312"/>
          <w:sz w:val="24"/>
          <w:szCs w:val="24"/>
          <w:lang w:val="zh-CN" w:eastAsia="zh-CN" w:bidi="ar-SA"/>
        </w:rPr>
        <w:t>日</w:t>
      </w:r>
    </w:p>
    <w:p w14:paraId="038A0F5F">
      <w:pPr>
        <w:spacing w:line="720" w:lineRule="exact"/>
        <w:ind w:firstLine="480"/>
        <w:jc w:val="left"/>
        <w:rPr>
          <w:rFonts w:ascii="宋体" w:hAnsi="宋体" w:eastAsia="宋体" w:cs="Times New Roman"/>
          <w:color w:val="000000"/>
        </w:rPr>
      </w:pPr>
      <w:r>
        <w:rPr>
          <w:rFonts w:hint="eastAsia" w:ascii="宋体" w:hAnsi="宋体" w:eastAsia="宋体" w:cs="Times New Roman"/>
          <w:bCs/>
          <w:color w:val="000000"/>
          <w:sz w:val="24"/>
        </w:rPr>
        <w:t>注：从业人员、营业收入、资产总额填报上一年度数据，无上一年度数据的新成立企业可不填报。</w:t>
      </w:r>
    </w:p>
    <w:p w14:paraId="7140069F">
      <w:pPr>
        <w:spacing w:line="520" w:lineRule="exact"/>
        <w:rPr>
          <w:rFonts w:hint="eastAsia" w:ascii="楷体" w:hAnsi="楷体" w:eastAsia="楷体" w:cs="Times New Roman"/>
          <w:sz w:val="28"/>
          <w:szCs w:val="28"/>
        </w:rPr>
      </w:pPr>
    </w:p>
    <w:p w14:paraId="2FE7A2AC">
      <w:pPr>
        <w:widowControl/>
        <w:spacing w:line="640" w:lineRule="exact"/>
        <w:jc w:val="left"/>
        <w:rPr>
          <w:rFonts w:ascii="宋体" w:hAnsi="宋体" w:cs="宋体"/>
          <w:b/>
          <w:bCs/>
          <w:color w:val="000000"/>
          <w:sz w:val="24"/>
        </w:rPr>
      </w:pPr>
      <w:r>
        <w:rPr>
          <w:rFonts w:hint="eastAsia" w:ascii="宋体" w:hAnsi="宋体"/>
          <w:b/>
          <w:color w:val="000000"/>
          <w:sz w:val="32"/>
        </w:rPr>
        <w:t xml:space="preserve">示范格式四        </w:t>
      </w:r>
    </w:p>
    <w:p w14:paraId="50B4DAC5">
      <w:pPr>
        <w:widowControl/>
        <w:spacing w:line="640" w:lineRule="exact"/>
        <w:jc w:val="center"/>
        <w:rPr>
          <w:rFonts w:ascii="宋体" w:hAnsi="宋体" w:cs="宋体"/>
          <w:sz w:val="24"/>
        </w:rPr>
      </w:pPr>
      <w:r>
        <w:rPr>
          <w:rFonts w:hint="eastAsia" w:ascii="宋体" w:hAnsi="宋体" w:cs="宋体"/>
          <w:b/>
          <w:bCs/>
          <w:color w:val="000000"/>
          <w:sz w:val="24"/>
        </w:rPr>
        <w:t>残疾人福利性单位声明函</w:t>
      </w:r>
    </w:p>
    <w:p w14:paraId="712EF358">
      <w:pPr>
        <w:pStyle w:val="13"/>
        <w:spacing w:line="640" w:lineRule="exact"/>
        <w:ind w:left="0" w:firstLine="0"/>
        <w:rPr>
          <w:rFonts w:hint="eastAsia" w:ascii="宋体" w:hAnsi="宋体" w:eastAsia="宋体"/>
          <w:bCs/>
          <w:color w:val="000000"/>
          <w:sz w:val="24"/>
          <w:lang w:eastAsia="zh-CN"/>
        </w:rPr>
      </w:pPr>
      <w:r>
        <w:rPr>
          <w:rFonts w:hint="eastAsia" w:ascii="宋体" w:hAnsi="宋体"/>
          <w:bCs/>
          <w:color w:val="000000"/>
          <w:sz w:val="24"/>
        </w:rPr>
        <w:t>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lang w:eastAsia="zh-CN"/>
        </w:rPr>
        <w:t>　　　　　</w:t>
      </w:r>
      <w:r>
        <w:rPr>
          <w:rFonts w:ascii="宋体" w:hAnsi="宋体"/>
          <w:bCs/>
          <w:color w:val="000000"/>
          <w:sz w:val="24"/>
          <w:u w:val="single"/>
        </w:rPr>
        <w:t xml:space="preserve"> </w:t>
      </w:r>
      <w:r>
        <w:rPr>
          <w:rFonts w:hint="eastAsia" w:ascii="宋体" w:hAnsi="宋体"/>
          <w:bCs/>
          <w:sz w:val="24"/>
        </w:rPr>
        <w:t>（采购人）：</w:t>
      </w:r>
    </w:p>
    <w:p w14:paraId="243B4575">
      <w:pPr>
        <w:pStyle w:val="13"/>
        <w:spacing w:line="640" w:lineRule="exact"/>
        <w:ind w:firstLine="480"/>
        <w:rPr>
          <w:rFonts w:ascii="宋体" w:hAnsi="宋体"/>
          <w:bCs/>
          <w:color w:val="000000"/>
          <w:sz w:val="24"/>
        </w:rPr>
      </w:pPr>
      <w:r>
        <w:rPr>
          <w:rFonts w:hint="eastAsia" w:ascii="宋体" w:hAnsi="宋体"/>
          <w:bCs/>
          <w:color w:val="000000"/>
          <w:sz w:val="24"/>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color w:val="000000"/>
          <w:sz w:val="24"/>
          <w:lang w:eastAsia="zh-CN"/>
        </w:rPr>
        <w:t>：</w:t>
      </w:r>
    </w:p>
    <w:p w14:paraId="58A83BC7">
      <w:pPr>
        <w:pStyle w:val="13"/>
        <w:spacing w:line="640" w:lineRule="exact"/>
        <w:ind w:firstLine="480"/>
        <w:rPr>
          <w:rFonts w:ascii="宋体" w:hAnsi="宋体"/>
          <w:bCs/>
          <w:color w:val="000000"/>
          <w:sz w:val="24"/>
        </w:rPr>
      </w:pPr>
      <w:r>
        <w:rPr>
          <w:rFonts w:hint="eastAsia" w:ascii="宋体" w:hAnsi="宋体"/>
          <w:bCs/>
          <w:color w:val="000000"/>
          <w:sz w:val="24"/>
          <w:lang w:eastAsia="zh-CN"/>
        </w:rPr>
        <w:t>1.</w:t>
      </w:r>
      <w:r>
        <w:rPr>
          <w:rFonts w:hint="eastAsia" w:ascii="宋体" w:hAnsi="宋体"/>
          <w:bCs/>
          <w:color w:val="000000"/>
          <w:sz w:val="24"/>
        </w:rPr>
        <w:t>根据《财政部 民政部 中国残疾人联合会关于促进残疾人就业政府采购政策的通知》（财库〔2017〕141 号）规定的划分标准，本公司为残疾人福利性企业。</w:t>
      </w:r>
    </w:p>
    <w:p w14:paraId="568C3CBF">
      <w:pPr>
        <w:pStyle w:val="13"/>
        <w:spacing w:line="640" w:lineRule="exact"/>
        <w:ind w:firstLine="480"/>
        <w:rPr>
          <w:rFonts w:ascii="宋体" w:hAnsi="宋体"/>
          <w:bCs/>
          <w:color w:val="000000"/>
          <w:sz w:val="24"/>
        </w:rPr>
      </w:pPr>
      <w:r>
        <w:rPr>
          <w:rFonts w:hint="eastAsia" w:ascii="宋体" w:hAnsi="宋体"/>
          <w:bCs/>
          <w:color w:val="000000"/>
          <w:sz w:val="24"/>
          <w:lang w:eastAsia="zh-CN"/>
        </w:rPr>
        <w:t>2.</w:t>
      </w:r>
      <w:r>
        <w:rPr>
          <w:rFonts w:hint="eastAsia" w:ascii="宋体" w:hAnsi="宋体"/>
          <w:bCs/>
          <w:color w:val="000000"/>
          <w:sz w:val="24"/>
        </w:rPr>
        <w:t>本单位参加</w:t>
      </w:r>
      <w:r>
        <w:rPr>
          <w:rFonts w:hint="eastAsia" w:ascii="宋体" w:hAnsi="宋体"/>
          <w:bCs/>
          <w:color w:val="000000"/>
          <w:sz w:val="24"/>
          <w:u w:val="single"/>
        </w:rPr>
        <w:t>（采购单位名称）</w:t>
      </w:r>
      <w:r>
        <w:rPr>
          <w:rFonts w:ascii="宋体" w:hAnsi="宋体"/>
          <w:bCs/>
          <w:color w:val="000000"/>
          <w:sz w:val="24"/>
        </w:rPr>
        <w:t xml:space="preserve"> </w:t>
      </w:r>
      <w:r>
        <w:rPr>
          <w:rFonts w:hint="eastAsia" w:ascii="宋体" w:hAnsi="宋体"/>
          <w:bCs/>
          <w:color w:val="000000"/>
          <w:sz w:val="24"/>
        </w:rPr>
        <w:t>的</w:t>
      </w:r>
      <w:r>
        <w:rPr>
          <w:rFonts w:hint="eastAsia" w:ascii="宋体" w:hAnsi="宋体"/>
          <w:bCs/>
          <w:color w:val="000000"/>
          <w:sz w:val="24"/>
          <w:u w:val="single"/>
        </w:rPr>
        <w:t>（采购项目名称）</w:t>
      </w:r>
      <w:r>
        <w:rPr>
          <w:rFonts w:hint="eastAsia" w:ascii="宋体" w:hAnsi="宋体"/>
          <w:bCs/>
          <w:color w:val="000000"/>
          <w:sz w:val="24"/>
        </w:rPr>
        <w:t>采购活动提供本企业制造的货物，由本企业承担工程、提供服务，或者提供其他残疾人福利性单位制造的货物（不包括使用非残疾人福利性单位注册商标的货物）。</w:t>
      </w:r>
    </w:p>
    <w:p w14:paraId="14383C51">
      <w:pPr>
        <w:pStyle w:val="13"/>
        <w:spacing w:line="640" w:lineRule="exact"/>
        <w:ind w:firstLine="480"/>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bCs/>
          <w:color w:val="000000"/>
          <w:sz w:val="24"/>
        </w:rPr>
        <w:t>本公司对上述声明的真实性负责。如有虚假，将依法承担相应责任。</w:t>
      </w:r>
    </w:p>
    <w:p w14:paraId="7157A42B">
      <w:pPr>
        <w:spacing w:line="640" w:lineRule="exact"/>
        <w:jc w:val="center"/>
        <w:rPr>
          <w:rFonts w:hint="eastAsia" w:ascii="宋体" w:hAnsi="宋体" w:eastAsia="宋体" w:cs="楷体_GB2312"/>
          <w:sz w:val="24"/>
          <w:lang w:val="en-US" w:eastAsia="zh-CN"/>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648CF264">
      <w:pPr>
        <w:spacing w:line="640" w:lineRule="exact"/>
        <w:jc w:val="center"/>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法定代表人</w:t>
      </w:r>
      <w:r>
        <w:rPr>
          <w:rFonts w:hint="eastAsia" w:ascii="宋体" w:hAnsi="宋体"/>
          <w:sz w:val="24"/>
          <w:lang w:eastAsia="zh-CN"/>
        </w:rPr>
        <w:t>：</w:t>
      </w:r>
      <w:r>
        <w:rPr>
          <w:rFonts w:hint="eastAsia" w:ascii="宋体" w:hAnsi="宋体"/>
          <w:sz w:val="24"/>
          <w:u w:val="single"/>
        </w:rPr>
        <w:t>（电子签章或电子签字）</w:t>
      </w:r>
    </w:p>
    <w:p w14:paraId="2D7B41EB">
      <w:pPr>
        <w:spacing w:line="640" w:lineRule="exact"/>
        <w:jc w:val="center"/>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lang w:eastAsia="zh-CN"/>
        </w:rPr>
        <w:t>：</w:t>
      </w:r>
      <w:r>
        <w:rPr>
          <w:rFonts w:ascii="宋体" w:hAnsi="宋体" w:cs="楷体_GB2312"/>
          <w:sz w:val="24"/>
          <w:u w:val="single"/>
          <w:lang w:val="zh-CN"/>
        </w:rPr>
        <w:t xml:space="preserve">       </w:t>
      </w:r>
      <w:r>
        <w:rPr>
          <w:rFonts w:hint="eastAsia" w:ascii="宋体" w:hAnsi="宋体" w:cs="楷体_GB2312"/>
          <w:sz w:val="24"/>
          <w:lang w:val="zh-CN"/>
        </w:rPr>
        <w:t>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日</w:t>
      </w:r>
    </w:p>
    <w:p w14:paraId="76D40A04">
      <w:pPr>
        <w:spacing w:line="640" w:lineRule="exact"/>
        <w:ind w:firstLine="484"/>
        <w:rPr>
          <w:rFonts w:ascii="宋体" w:hAnsi="宋体" w:cs="仿宋_GB2312"/>
          <w:sz w:val="24"/>
        </w:rPr>
      </w:pPr>
    </w:p>
    <w:p w14:paraId="35A6C7F5">
      <w:pPr>
        <w:spacing w:line="640" w:lineRule="exact"/>
        <w:ind w:firstLine="484"/>
        <w:rPr>
          <w:rFonts w:ascii="宋体" w:hAnsi="宋体"/>
          <w:sz w:val="24"/>
        </w:rPr>
      </w:pPr>
      <w:r>
        <w:rPr>
          <w:rFonts w:hint="eastAsia" w:ascii="宋体" w:hAnsi="宋体" w:cs="仿宋_GB2312"/>
          <w:sz w:val="24"/>
        </w:rPr>
        <w:t>注</w:t>
      </w:r>
      <w:r>
        <w:rPr>
          <w:rFonts w:hint="eastAsia" w:ascii="宋体" w:hAnsi="宋体" w:cs="仿宋_GB2312"/>
          <w:sz w:val="24"/>
          <w:lang w:eastAsia="zh-CN"/>
        </w:rPr>
        <w:t>：</w:t>
      </w:r>
      <w:r>
        <w:rPr>
          <w:rFonts w:hint="eastAsia" w:ascii="宋体" w:hAnsi="宋体"/>
          <w:sz w:val="24"/>
        </w:rPr>
        <w:t>非</w:t>
      </w:r>
      <w:r>
        <w:rPr>
          <w:rFonts w:hint="eastAsia" w:ascii="宋体" w:hAnsi="宋体"/>
          <w:color w:val="000000"/>
          <w:sz w:val="24"/>
        </w:rPr>
        <w:t>残疾人福利性单位不</w:t>
      </w:r>
      <w:r>
        <w:rPr>
          <w:rFonts w:hint="eastAsia" w:ascii="宋体" w:hAnsi="宋体"/>
          <w:sz w:val="24"/>
        </w:rPr>
        <w:t>需提供此函。</w:t>
      </w:r>
    </w:p>
    <w:p w14:paraId="7DA05B0E">
      <w:pPr>
        <w:rPr>
          <w:color w:val="000000"/>
        </w:rPr>
      </w:pPr>
    </w:p>
    <w:p w14:paraId="5BDFF6BA">
      <w:pPr>
        <w:rPr>
          <w:color w:val="000000"/>
        </w:rPr>
      </w:pPr>
    </w:p>
    <w:p w14:paraId="196B62B7">
      <w:pPr>
        <w:rPr>
          <w:color w:val="000000"/>
        </w:rPr>
      </w:pPr>
    </w:p>
    <w:bookmarkEnd w:id="0"/>
    <w:p w14:paraId="23C91146">
      <w:pPr>
        <w:rPr>
          <w:color w:val="000000"/>
        </w:rPr>
      </w:pPr>
    </w:p>
    <w:p w14:paraId="0B950D96">
      <w:pPr>
        <w:spacing w:line="520" w:lineRule="exact"/>
        <w:rPr>
          <w:rFonts w:hint="eastAsia" w:ascii="楷体" w:hAnsi="楷体" w:eastAsia="楷体"/>
          <w:sz w:val="28"/>
          <w:szCs w:val="28"/>
        </w:rPr>
      </w:pPr>
    </w:p>
    <w:p w14:paraId="60A47D11">
      <w:pPr>
        <w:spacing w:line="520" w:lineRule="exact"/>
        <w:rPr>
          <w:rFonts w:hint="eastAsia" w:ascii="楷体" w:hAnsi="楷体" w:eastAsia="楷体"/>
          <w:sz w:val="28"/>
          <w:szCs w:val="28"/>
        </w:rPr>
      </w:pPr>
    </w:p>
    <w:p w14:paraId="502AA5C5">
      <w:pPr>
        <w:widowControl/>
        <w:spacing w:line="640" w:lineRule="exact"/>
        <w:jc w:val="left"/>
        <w:rPr>
          <w:rFonts w:hint="eastAsia" w:ascii="宋体" w:hAnsi="宋体"/>
          <w:b/>
          <w:color w:val="000000"/>
          <w:sz w:val="32"/>
        </w:rPr>
      </w:pPr>
    </w:p>
    <w:p w14:paraId="7E39CE4B">
      <w:pPr>
        <w:widowControl/>
        <w:spacing w:line="640" w:lineRule="exact"/>
        <w:jc w:val="left"/>
        <w:rPr>
          <w:rFonts w:ascii="宋体" w:hAnsi="宋体" w:cs="宋体"/>
          <w:b/>
          <w:bCs/>
          <w:color w:val="000000"/>
          <w:sz w:val="24"/>
        </w:rPr>
      </w:pPr>
      <w:r>
        <w:rPr>
          <w:rFonts w:hint="eastAsia" w:ascii="宋体" w:hAnsi="宋体"/>
          <w:b/>
          <w:color w:val="000000"/>
          <w:sz w:val="32"/>
        </w:rPr>
        <w:t>示范格式五</w:t>
      </w:r>
    </w:p>
    <w:p w14:paraId="29DB806C">
      <w:pPr>
        <w:jc w:val="center"/>
        <w:rPr>
          <w:rFonts w:ascii="宋体" w:hAnsi="宋体" w:cs="方正小标宋简体"/>
          <w:b/>
          <w:bCs/>
          <w:sz w:val="24"/>
        </w:rPr>
      </w:pPr>
      <w:r>
        <w:rPr>
          <w:rFonts w:hint="eastAsia" w:ascii="宋体" w:hAnsi="宋体" w:cs="方正小标宋简体"/>
          <w:b/>
          <w:bCs/>
          <w:sz w:val="24"/>
        </w:rPr>
        <w:t>失信行为“双公示”承诺书</w:t>
      </w:r>
    </w:p>
    <w:p w14:paraId="6EA1F0A2">
      <w:pPr>
        <w:rPr>
          <w:rFonts w:ascii="等线" w:hAnsi="等线" w:eastAsia="等线"/>
        </w:rPr>
      </w:pPr>
    </w:p>
    <w:p w14:paraId="3EBBAA40">
      <w:pPr>
        <w:spacing w:line="560" w:lineRule="exact"/>
        <w:ind w:firstLine="480"/>
        <w:rPr>
          <w:rFonts w:ascii="宋体" w:hAnsi="宋体" w:cs="仿宋_GB2312"/>
          <w:sz w:val="24"/>
        </w:rPr>
      </w:pPr>
      <w:r>
        <w:rPr>
          <w:rFonts w:hint="eastAsia" w:ascii="宋体" w:hAnsi="宋体" w:cs="仿宋_GB2312"/>
          <w:sz w:val="24"/>
          <w:lang w:eastAsia="zh-CN"/>
        </w:rPr>
        <w:t>1.</w:t>
      </w:r>
      <w:r>
        <w:rPr>
          <w:rFonts w:hint="eastAsia" w:ascii="宋体" w:hAnsi="宋体" w:cs="仿宋_GB2312"/>
          <w:sz w:val="24"/>
        </w:rPr>
        <w:t>严格遵守《中华人民共和国政府采购法》和《中华人民共和国政府采购法实施条例》以及政府采购有关法律法规，依法依规参与本项目竞标。</w:t>
      </w:r>
    </w:p>
    <w:p w14:paraId="71E1B518">
      <w:pPr>
        <w:spacing w:line="560" w:lineRule="exact"/>
        <w:ind w:firstLine="480"/>
        <w:rPr>
          <w:rFonts w:ascii="宋体" w:hAnsi="宋体" w:cs="仿宋_GB2312"/>
          <w:sz w:val="24"/>
        </w:rPr>
      </w:pPr>
      <w:r>
        <w:rPr>
          <w:rFonts w:hint="eastAsia" w:ascii="宋体" w:hAnsi="宋体" w:cs="仿宋_GB2312"/>
          <w:sz w:val="24"/>
          <w:lang w:eastAsia="zh-CN"/>
        </w:rPr>
        <w:t>2.</w:t>
      </w:r>
      <w:r>
        <w:rPr>
          <w:rFonts w:hint="eastAsia" w:ascii="宋体" w:hAnsi="宋体" w:cs="仿宋_GB2312"/>
          <w:sz w:val="24"/>
        </w:rPr>
        <w:t>公平竞标，不借用他人资质或以他人名义骗取中标。</w:t>
      </w:r>
    </w:p>
    <w:p w14:paraId="5DB7ED64">
      <w:pPr>
        <w:spacing w:line="560" w:lineRule="exact"/>
        <w:ind w:firstLine="480"/>
        <w:rPr>
          <w:rFonts w:ascii="宋体" w:hAnsi="宋体" w:cs="仿宋_GB2312"/>
          <w:sz w:val="24"/>
        </w:rPr>
      </w:pPr>
      <w:r>
        <w:rPr>
          <w:rFonts w:hint="eastAsia" w:ascii="宋体" w:hAnsi="宋体" w:cs="仿宋_GB2312"/>
          <w:sz w:val="24"/>
          <w:lang w:eastAsia="zh-CN"/>
        </w:rPr>
        <w:t>3.</w:t>
      </w:r>
      <w:r>
        <w:rPr>
          <w:rFonts w:hint="eastAsia" w:ascii="宋体" w:hAnsi="宋体" w:cs="仿宋_GB2312"/>
          <w:sz w:val="24"/>
        </w:rPr>
        <w:t>不组织、不参与任何形式的围标串标。</w:t>
      </w:r>
    </w:p>
    <w:p w14:paraId="43EADE28">
      <w:pPr>
        <w:spacing w:line="560" w:lineRule="exact"/>
        <w:ind w:firstLine="480"/>
        <w:rPr>
          <w:rFonts w:ascii="宋体" w:hAnsi="宋体" w:cs="仿宋_GB2312"/>
          <w:sz w:val="24"/>
        </w:rPr>
      </w:pPr>
      <w:r>
        <w:rPr>
          <w:rFonts w:hint="eastAsia" w:ascii="宋体" w:hAnsi="宋体" w:cs="仿宋_GB2312"/>
          <w:sz w:val="24"/>
          <w:lang w:eastAsia="zh-CN"/>
        </w:rPr>
        <w:t>4.</w:t>
      </w:r>
      <w:r>
        <w:rPr>
          <w:rFonts w:hint="eastAsia" w:ascii="宋体" w:hAnsi="宋体" w:cs="仿宋_GB2312"/>
          <w:sz w:val="24"/>
        </w:rPr>
        <w:t>不弄虚作假，所提供的一切材料均是真实、有效、合法的。</w:t>
      </w:r>
    </w:p>
    <w:p w14:paraId="4223E241">
      <w:pPr>
        <w:spacing w:line="560" w:lineRule="exact"/>
        <w:ind w:firstLine="480"/>
        <w:rPr>
          <w:rFonts w:ascii="宋体" w:hAnsi="宋体" w:cs="仿宋_GB2312"/>
          <w:sz w:val="24"/>
        </w:rPr>
      </w:pPr>
      <w:r>
        <w:rPr>
          <w:rFonts w:hint="eastAsia" w:ascii="宋体" w:hAnsi="宋体" w:cs="仿宋_GB2312"/>
          <w:sz w:val="24"/>
          <w:lang w:eastAsia="zh-CN"/>
        </w:rPr>
        <w:t>5.</w:t>
      </w:r>
      <w:r>
        <w:rPr>
          <w:rFonts w:hint="eastAsia" w:ascii="宋体" w:hAnsi="宋体" w:cs="仿宋_GB2312"/>
          <w:sz w:val="24"/>
        </w:rPr>
        <w:t>如果我单位中标，将严格履行合同，绝不将工程违法分包、转包他人，不随意更换项目管理人员。</w:t>
      </w:r>
    </w:p>
    <w:p w14:paraId="1141F62D">
      <w:pPr>
        <w:spacing w:line="560" w:lineRule="exact"/>
        <w:ind w:firstLine="480"/>
        <w:rPr>
          <w:rFonts w:ascii="宋体" w:hAnsi="宋体" w:cs="仿宋_GB2312"/>
          <w:sz w:val="24"/>
        </w:rPr>
      </w:pPr>
      <w:r>
        <w:rPr>
          <w:rFonts w:hint="eastAsia" w:ascii="宋体" w:hAnsi="宋体" w:cs="仿宋_GB2312"/>
          <w:sz w:val="24"/>
        </w:rPr>
        <w:t>为进一步净化全县公共资源交易市场，更</w:t>
      </w:r>
      <w:r>
        <w:rPr>
          <w:rFonts w:hint="eastAsia" w:ascii="宋体" w:hAnsi="宋体" w:cs="仿宋_GB2312"/>
          <w:sz w:val="24"/>
          <w:lang w:eastAsia="zh-CN"/>
        </w:rPr>
        <w:t>好地</w:t>
      </w:r>
      <w:r>
        <w:rPr>
          <w:rFonts w:hint="eastAsia" w:ascii="宋体" w:hAnsi="宋体" w:cs="仿宋_GB2312"/>
          <w:sz w:val="24"/>
        </w:rPr>
        <w:t>保护各方市场主体合法利益，打击违法违规行为，我单位严格遵守上述承诺。凡违反上述承诺，我单位自愿接受按照“就高不就低，从重不</w:t>
      </w:r>
      <w:r>
        <w:rPr>
          <w:rFonts w:hint="eastAsia" w:ascii="宋体" w:hAnsi="宋体" w:cs="仿宋_GB2312"/>
          <w:sz w:val="24"/>
          <w:lang w:eastAsia="zh-CN"/>
        </w:rPr>
        <w:t>从轻</w:t>
      </w:r>
      <w:r>
        <w:rPr>
          <w:rFonts w:hint="eastAsia" w:ascii="宋体" w:hAnsi="宋体" w:cs="仿宋_GB2312"/>
          <w:sz w:val="24"/>
        </w:rPr>
        <w:t>”原则接受处理；涉嫌违法犯罪的，承担刑事责任；同时，自愿同意将处罚决定发布到“信用中国”等相关信用管理平台和涟水县人民政府门户网站，对外公示。</w:t>
      </w:r>
    </w:p>
    <w:p w14:paraId="2B1C8BB3">
      <w:pPr>
        <w:spacing w:line="560" w:lineRule="exact"/>
        <w:ind w:firstLine="480"/>
        <w:rPr>
          <w:rFonts w:hint="eastAsia" w:ascii="宋体" w:hAnsi="宋体" w:eastAsia="宋体" w:cs="仿宋_GB2312"/>
          <w:sz w:val="24"/>
          <w:lang w:eastAsia="zh-CN"/>
        </w:rPr>
      </w:pPr>
      <w:r>
        <w:rPr>
          <w:rFonts w:hint="eastAsia" w:ascii="宋体" w:hAnsi="宋体" w:cs="仿宋_GB2312"/>
          <w:sz w:val="24"/>
        </w:rPr>
        <w:t>特此承诺</w:t>
      </w:r>
      <w:r>
        <w:rPr>
          <w:rFonts w:hint="eastAsia" w:ascii="宋体" w:hAnsi="宋体" w:cs="仿宋_GB2312"/>
          <w:sz w:val="24"/>
          <w:lang w:eastAsia="zh-CN"/>
        </w:rPr>
        <w:t>！</w:t>
      </w:r>
    </w:p>
    <w:p w14:paraId="79203AF2">
      <w:pPr>
        <w:spacing w:line="560" w:lineRule="exact"/>
        <w:jc w:val="center"/>
        <w:rPr>
          <w:rFonts w:hint="eastAsia" w:ascii="宋体" w:hAnsi="宋体" w:cs="仿宋_GB2312"/>
          <w:sz w:val="24"/>
        </w:rPr>
      </w:pPr>
      <w:r>
        <w:rPr>
          <w:rFonts w:hint="eastAsia" w:ascii="宋体" w:hAnsi="宋体" w:cs="仿宋_GB2312"/>
          <w:sz w:val="24"/>
        </w:rPr>
        <w:t xml:space="preserve">    </w:t>
      </w:r>
    </w:p>
    <w:p w14:paraId="5784D114">
      <w:pPr>
        <w:spacing w:line="560" w:lineRule="exact"/>
        <w:jc w:val="center"/>
        <w:rPr>
          <w:rFonts w:ascii="宋体" w:hAnsi="宋体" w:cs="仿宋_GB2312"/>
          <w:sz w:val="24"/>
        </w:rPr>
      </w:pPr>
      <w:r>
        <w:rPr>
          <w:rFonts w:hint="eastAsia" w:ascii="宋体" w:hAnsi="宋体" w:cs="仿宋_GB2312"/>
          <w:sz w:val="24"/>
        </w:rPr>
        <w:t xml:space="preserve"> </w:t>
      </w:r>
      <w:r>
        <w:rPr>
          <w:rFonts w:hint="eastAsia" w:ascii="宋体" w:hAnsi="宋体" w:cs="仿宋_GB2312"/>
          <w:sz w:val="24"/>
          <w:lang w:val="en-US" w:eastAsia="zh-CN"/>
        </w:rPr>
        <w:t xml:space="preserve">                 　　 磋商</w:t>
      </w:r>
      <w:r>
        <w:rPr>
          <w:rFonts w:hint="eastAsia" w:ascii="宋体" w:hAnsi="宋体" w:cs="仿宋_GB2312"/>
          <w:sz w:val="24"/>
        </w:rPr>
        <w:t>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p>
    <w:p w14:paraId="2F5953AA">
      <w:pPr>
        <w:spacing w:line="640" w:lineRule="exact"/>
        <w:jc w:val="center"/>
        <w:rPr>
          <w:rFonts w:ascii="宋体" w:hAnsi="宋体" w:cs="楷体_GB2312"/>
          <w:sz w:val="24"/>
          <w:lang w:val="zh-CN"/>
        </w:rPr>
      </w:pPr>
      <w:r>
        <w:rPr>
          <w:rFonts w:hint="eastAsia" w:ascii="宋体" w:hAnsi="宋体" w:cs="仿宋_GB2312"/>
          <w:sz w:val="24"/>
        </w:rPr>
        <w:t xml:space="preserve">   </w:t>
      </w:r>
      <w:r>
        <w:rPr>
          <w:rFonts w:hint="eastAsia" w:ascii="宋体" w:hAnsi="宋体" w:cs="仿宋_GB2312"/>
          <w:sz w:val="24"/>
          <w:lang w:val="en-US" w:eastAsia="zh-CN"/>
        </w:rPr>
        <w:t xml:space="preserve">                      </w:t>
      </w:r>
      <w:r>
        <w:rPr>
          <w:rFonts w:hint="eastAsia" w:ascii="宋体" w:hAnsi="宋体" w:cs="仿宋_GB2312"/>
          <w:sz w:val="24"/>
        </w:rPr>
        <w:t>法定代表人：</w:t>
      </w:r>
      <w:r>
        <w:rPr>
          <w:rFonts w:hint="eastAsia" w:ascii="宋体" w:hAnsi="宋体"/>
          <w:sz w:val="24"/>
          <w:u w:val="single"/>
        </w:rPr>
        <w:t>（电子签章或电子签字）</w:t>
      </w:r>
    </w:p>
    <w:p w14:paraId="19E4A740">
      <w:pPr>
        <w:spacing w:line="560" w:lineRule="exact"/>
        <w:jc w:val="center"/>
        <w:rPr>
          <w:rFonts w:ascii="宋体" w:hAnsi="宋体" w:cs="仿宋_GB2312"/>
          <w:sz w:val="24"/>
        </w:rPr>
      </w:pPr>
    </w:p>
    <w:p w14:paraId="3BBBBFDF">
      <w:pPr>
        <w:spacing w:line="560" w:lineRule="exact"/>
        <w:jc w:val="right"/>
        <w:rPr>
          <w:rFonts w:ascii="宋体" w:hAnsi="宋体" w:cs="仿宋_GB2312"/>
          <w:sz w:val="24"/>
        </w:rPr>
      </w:pPr>
      <w:r>
        <w:rPr>
          <w:rFonts w:hint="eastAsia" w:ascii="宋体" w:hAnsi="宋体" w:cs="仿宋_GB2312"/>
          <w:sz w:val="24"/>
        </w:rPr>
        <w:t xml:space="preserve">   年   月   日</w:t>
      </w:r>
    </w:p>
    <w:p w14:paraId="2CFC470E">
      <w:pPr>
        <w:rPr>
          <w:rFonts w:hint="eastAsia" w:ascii="楷体" w:hAnsi="楷体" w:eastAsia="楷体"/>
          <w:sz w:val="28"/>
          <w:szCs w:val="28"/>
        </w:rPr>
      </w:pPr>
      <w:bookmarkStart w:id="113" w:name="_GoBack"/>
      <w:bookmarkEnd w:id="113"/>
    </w:p>
    <w:sectPr>
      <w:headerReference r:id="rId3" w:type="default"/>
      <w:footerReference r:id="rId4" w:type="default"/>
      <w:footerReference r:id="rId5" w:type="even"/>
      <w:pgSz w:w="11906" w:h="16838"/>
      <w:pgMar w:top="1440" w:right="1080" w:bottom="1440" w:left="1080"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altName w:val="微软雅黑"/>
    <w:panose1 w:val="02010600030101010101"/>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monospace">
    <w:altName w:val="NumberOnly"/>
    <w:panose1 w:val="020B0503020202020204"/>
    <w:charset w:val="00"/>
    <w:family w:val="auto"/>
    <w:pitch w:val="default"/>
    <w:sig w:usb0="00000000" w:usb1="00000000" w:usb2="00000000" w:usb3="00000000" w:csb0="00000000" w:csb1="00000000"/>
  </w:font>
  <w:font w:name="NumberOnly">
    <w:panose1 w:val="020B0500000000000000"/>
    <w:charset w:val="00"/>
    <w:family w:val="auto"/>
    <w:pitch w:val="default"/>
    <w:sig w:usb0="8000002F" w:usb1="10000048" w:usb2="00000000" w:usb3="00000000" w:csb0="00000111" w:csb1="40000000"/>
  </w:font>
  <w:font w:name="Arial Unicode MS">
    <w:altName w:val="Arial"/>
    <w:panose1 w:val="020B0604020202020204"/>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Helv">
    <w:altName w:val="NumberOnly"/>
    <w:panose1 w:val="020B0503020202020204"/>
    <w:charset w:val="00"/>
    <w:family w:val="auto"/>
    <w:pitch w:val="default"/>
    <w:sig w:usb0="00000000" w:usb1="00000000" w:usb2="00000000" w:usb3="00000000" w:csb0="00000000" w:csb1="00000000"/>
  </w:font>
  <w:font w:name="Adobe 仿宋 Std R">
    <w:altName w:val="仿宋"/>
    <w:panose1 w:val="020B0503020202020204"/>
    <w:charset w:val="00"/>
    <w:family w:val="auto"/>
    <w:pitch w:val="default"/>
    <w:sig w:usb0="00000000" w:usb1="00000000" w:usb2="00000000" w:usb3="00000000" w:csb0="00000000" w:csb1="00000000"/>
  </w:font>
  <w:font w:name="Constantia">
    <w:panose1 w:val="02030602050306030303"/>
    <w:charset w:val="00"/>
    <w:family w:val="auto"/>
    <w:pitch w:val="default"/>
    <w:sig w:usb0="A00002EF" w:usb1="4000204B" w:usb2="00000000" w:usb3="00000000" w:csb0="2000019F" w:csb1="00000000"/>
  </w:font>
  <w:font w:name="Calibri Light">
    <w:altName w:val="Calibri"/>
    <w:panose1 w:val="020F0302020204030204"/>
    <w:charset w:val="00"/>
    <w:family w:val="auto"/>
    <w:pitch w:val="default"/>
    <w:sig w:usb0="00000000" w:usb1="00000000" w:usb2="00000000" w:usb3="00000000" w:csb0="00000000" w:csb1="00000000"/>
  </w:font>
  <w:font w:name="等线 Light">
    <w:altName w:val="Verdana"/>
    <w:panose1 w:val="0201060003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Estrangelo Edessa">
    <w:panose1 w:val="03080600000000000000"/>
    <w:charset w:val="00"/>
    <w:family w:val="auto"/>
    <w:pitch w:val="default"/>
    <w:sig w:usb0="80002043" w:usb1="00000000" w:usb2="00000080" w:usb3="00000000" w:csb0="00000001" w:csb1="00000000"/>
  </w:font>
  <w:font w:name="方正小标宋简体">
    <w:altName w:val="黑体"/>
    <w:panose1 w:val="020B0503020202020204"/>
    <w:charset w:val="00"/>
    <w:family w:val="auto"/>
    <w:pitch w:val="default"/>
    <w:sig w:usb0="00000000" w:usb1="00000000" w:usb2="00000000" w:usb3="00000000" w:csb0="00000000" w:csb1="00000000"/>
  </w:font>
  <w:font w:name="华文仿宋">
    <w:altName w:val="仿宋"/>
    <w:panose1 w:val="02010600040101010101"/>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FAAAE">
    <w:pPr>
      <w:pStyle w:val="33"/>
      <w:framePr w:wrap="around" w:vAnchor="text" w:hAnchor="page" w:x="5924" w:y="1"/>
      <w:rPr>
        <w:rStyle w:val="58"/>
      </w:rPr>
    </w:pPr>
    <w:r>
      <w:fldChar w:fldCharType="begin"/>
    </w:r>
    <w:r>
      <w:rPr>
        <w:rStyle w:val="58"/>
      </w:rPr>
      <w:instrText xml:space="preserve">PAGE  </w:instrText>
    </w:r>
    <w:r>
      <w:fldChar w:fldCharType="separate"/>
    </w:r>
    <w:r>
      <w:rPr>
        <w:rStyle w:val="58"/>
      </w:rPr>
      <w:t>34</w:t>
    </w:r>
    <w:r>
      <w:fldChar w:fldCharType="end"/>
    </w:r>
  </w:p>
  <w:p w14:paraId="54340BB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5FE9FC">
    <w:pPr>
      <w:pStyle w:val="33"/>
      <w:framePr w:wrap="around" w:vAnchor="text" w:hAnchor="margin" w:xAlign="center" w:y="1"/>
      <w:rPr>
        <w:rStyle w:val="58"/>
      </w:rPr>
    </w:pPr>
    <w:r>
      <w:fldChar w:fldCharType="begin"/>
    </w:r>
    <w:r>
      <w:rPr>
        <w:rStyle w:val="58"/>
      </w:rPr>
      <w:instrText xml:space="preserve">PAGE  </w:instrText>
    </w:r>
    <w:r>
      <w:fldChar w:fldCharType="end"/>
    </w:r>
  </w:p>
  <w:p w14:paraId="5FF05046">
    <w:pPr>
      <w:pStyle w:val="33"/>
    </w:pPr>
  </w:p>
  <w:p w14:paraId="07CA951C"/>
  <w:p w14:paraId="530AAF45"/>
  <w:p w14:paraId="19737E4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84A60E">
    <w:pPr>
      <w:pStyle w:val="35"/>
      <w:rPr>
        <w:rFonts w:hint="eastAsia" w:ascii="华文仿宋" w:hAnsi="华文仿宋"/>
        <w:sz w:val="24"/>
      </w:rPr>
    </w:pPr>
    <w:r>
      <w:rPr>
        <w:rFonts w:hint="eastAsia" w:ascii="华文仿宋" w:hAnsi="华文仿宋"/>
        <w:sz w:val="24"/>
      </w:rPr>
      <w:t>涟水县</w:t>
    </w:r>
    <w:r>
      <w:rPr>
        <w:rFonts w:hint="eastAsia" w:ascii="华文仿宋" w:hAnsi="华文仿宋"/>
        <w:sz w:val="24"/>
        <w:lang w:eastAsia="zh-CN"/>
      </w:rPr>
      <w:t>政府采购项目“苏采云全流程不见面交易”</w:t>
    </w:r>
    <w:r>
      <w:rPr>
        <w:rFonts w:hint="eastAsia" w:ascii="华文仿宋" w:hAnsi="华文仿宋"/>
        <w:sz w:val="24"/>
      </w:rPr>
      <w:t>竞争性磋商文件</w:t>
    </w:r>
  </w:p>
  <w:p w14:paraId="297C98D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bullet"/>
      <w:pStyle w:val="27"/>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suff w:val="space"/>
      <w:lvlText w:val="第%1章"/>
      <w:lvlJc w:val="left"/>
      <w:pPr>
        <w:ind w:left="3403" w:firstLine="0"/>
      </w:pPr>
      <w:rPr>
        <w:rFonts w:hint="eastAsia"/>
      </w:rPr>
    </w:lvl>
    <w:lvl w:ilvl="1" w:tentative="0">
      <w:start w:val="1"/>
      <w:numFmt w:val="decimal"/>
      <w:isLgl/>
      <w:suff w:val="space"/>
      <w:lvlText w:val="%1.%2"/>
      <w:lvlJc w:val="left"/>
      <w:pPr>
        <w:ind w:left="0" w:firstLine="0"/>
      </w:pPr>
      <w:rPr>
        <w:rFonts w:hint="eastAsia"/>
      </w:rPr>
    </w:lvl>
    <w:lvl w:ilvl="2" w:tentative="0">
      <w:start w:val="1"/>
      <w:numFmt w:val="decimal"/>
      <w:isLgl/>
      <w:suff w:val="space"/>
      <w:lvlText w:val="%1.%2.%3"/>
      <w:lvlJc w:val="left"/>
      <w:pPr>
        <w:ind w:left="0" w:firstLine="0"/>
      </w:pPr>
      <w:rPr>
        <w:rFonts w:hint="default" w:ascii="Times New Roman" w:hAnsi="Times New Roman" w:cs="Times New Roman"/>
        <w:sz w:val="32"/>
        <w:szCs w:val="32"/>
      </w:rPr>
    </w:lvl>
    <w:lvl w:ilvl="3" w:tentative="0">
      <w:start w:val="1"/>
      <w:numFmt w:val="decimal"/>
      <w:pStyle w:val="5"/>
      <w:isLgl/>
      <w:suff w:val="space"/>
      <w:lvlText w:val="%1.%2.%3.%4"/>
      <w:lvlJc w:val="left"/>
      <w:pPr>
        <w:ind w:left="3060" w:firstLine="0"/>
      </w:pPr>
      <w:rPr>
        <w:rFonts w:hint="eastAsia"/>
      </w:rPr>
    </w:lvl>
    <w:lvl w:ilvl="4" w:tentative="0">
      <w:start w:val="1"/>
      <w:numFmt w:val="decimal"/>
      <w:isLgl/>
      <w:suff w:val="space"/>
      <w:lvlText w:val="%1.%2.%3.%4.%5"/>
      <w:lvlJc w:val="left"/>
      <w:pPr>
        <w:ind w:left="3060" w:firstLine="0"/>
      </w:pPr>
      <w:rPr>
        <w:rFonts w:hint="eastAsia"/>
      </w:rPr>
    </w:lvl>
    <w:lvl w:ilvl="5" w:tentative="0">
      <w:start w:val="1"/>
      <w:numFmt w:val="decimal"/>
      <w:isLgl/>
      <w:suff w:val="space"/>
      <w:lvlText w:val="%1.%2.%3.%4.%5.%6"/>
      <w:lvlJc w:val="left"/>
      <w:pPr>
        <w:ind w:left="3060" w:firstLine="0"/>
      </w:pPr>
      <w:rPr>
        <w:rFonts w:hint="eastAsia"/>
      </w:rPr>
    </w:lvl>
    <w:lvl w:ilvl="6" w:tentative="0">
      <w:start w:val="1"/>
      <w:numFmt w:val="none"/>
      <w:suff w:val="nothing"/>
      <w:lvlText w:val=""/>
      <w:lvlJc w:val="left"/>
      <w:pPr>
        <w:ind w:left="3060" w:firstLine="0"/>
      </w:pPr>
      <w:rPr>
        <w:rFonts w:hint="eastAsia"/>
      </w:rPr>
    </w:lvl>
    <w:lvl w:ilvl="7" w:tentative="0">
      <w:start w:val="1"/>
      <w:numFmt w:val="none"/>
      <w:suff w:val="nothing"/>
      <w:lvlText w:val=""/>
      <w:lvlJc w:val="left"/>
      <w:pPr>
        <w:ind w:left="3060" w:firstLine="0"/>
      </w:pPr>
      <w:rPr>
        <w:rFonts w:hint="eastAsia"/>
      </w:rPr>
    </w:lvl>
    <w:lvl w:ilvl="8" w:tentative="0">
      <w:start w:val="1"/>
      <w:numFmt w:val="none"/>
      <w:suff w:val="nothing"/>
      <w:lvlText w:val=""/>
      <w:lvlJc w:val="left"/>
      <w:pPr>
        <w:ind w:left="3060" w:firstLine="0"/>
      </w:pPr>
      <w:rPr>
        <w:rFonts w:hint="eastAsia"/>
      </w:rPr>
    </w:lvl>
  </w:abstractNum>
  <w:abstractNum w:abstractNumId="2">
    <w:nsid w:val="DAB63A6C"/>
    <w:multiLevelType w:val="singleLevel"/>
    <w:tmpl w:val="DAB63A6C"/>
    <w:lvl w:ilvl="0" w:tentative="0">
      <w:start w:val="3"/>
      <w:numFmt w:val="chineseCounting"/>
      <w:suff w:val="nothing"/>
      <w:lvlText w:val="%1、"/>
      <w:lvlJc w:val="left"/>
      <w:rPr>
        <w:rFonts w:hint="eastAsia"/>
      </w:rPr>
    </w:lvl>
  </w:abstractNum>
  <w:abstractNum w:abstractNumId="3">
    <w:nsid w:val="0053208E"/>
    <w:multiLevelType w:val="multilevel"/>
    <w:tmpl w:val="0053208E"/>
    <w:lvl w:ilvl="0" w:tentative="0">
      <w:start w:val="1"/>
      <w:numFmt w:val="decimal"/>
      <w:lvlText w:val="%1"/>
      <w:lvlJc w:val="left"/>
      <w:pPr>
        <w:tabs>
          <w:tab w:val="left" w:pos="432"/>
        </w:tabs>
        <w:ind w:left="432" w:hanging="432"/>
      </w:pPr>
    </w:lvl>
    <w:lvl w:ilvl="1" w:tentative="0">
      <w:start w:val="1"/>
      <w:numFmt w:val="decimal"/>
      <w:lvlText w:val="%1.%2"/>
      <w:lvlJc w:val="left"/>
      <w:pPr>
        <w:tabs>
          <w:tab w:val="left" w:pos="576"/>
        </w:tabs>
        <w:ind w:left="576" w:hanging="576"/>
      </w:pPr>
    </w:lvl>
    <w:lvl w:ilvl="2" w:tentative="0">
      <w:start w:val="1"/>
      <w:numFmt w:val="decimal"/>
      <w:pStyle w:val="4"/>
      <w:lvlText w:val="%1.%2.%3"/>
      <w:lvlJc w:val="left"/>
      <w:pPr>
        <w:tabs>
          <w:tab w:val="left" w:pos="720"/>
        </w:tabs>
        <w:ind w:left="720" w:hanging="720"/>
      </w:pPr>
    </w:lvl>
    <w:lvl w:ilvl="3" w:tentative="0">
      <w:start w:val="1"/>
      <w:numFmt w:val="decimal"/>
      <w:lvlText w:val="%1.%2.%3.%4"/>
      <w:lvlJc w:val="left"/>
      <w:pPr>
        <w:tabs>
          <w:tab w:val="left" w:pos="864"/>
        </w:tabs>
        <w:ind w:left="864" w:hanging="864"/>
      </w:pPr>
    </w:lvl>
    <w:lvl w:ilvl="4" w:tentative="0">
      <w:start w:val="1"/>
      <w:numFmt w:val="decimal"/>
      <w:lvlText w:val="%1.%2.%3.%4.%5"/>
      <w:lvlJc w:val="left"/>
      <w:pPr>
        <w:tabs>
          <w:tab w:val="left" w:pos="1008"/>
        </w:tabs>
        <w:ind w:left="1008" w:hanging="1008"/>
      </w:pPr>
    </w:lvl>
    <w:lvl w:ilvl="5" w:tentative="0">
      <w:start w:val="1"/>
      <w:numFmt w:val="decimal"/>
      <w:lvlText w:val="%1.%2.%3.%4.%5.%6"/>
      <w:lvlJc w:val="left"/>
      <w:pPr>
        <w:tabs>
          <w:tab w:val="left" w:pos="1152"/>
        </w:tabs>
        <w:ind w:left="1152" w:hanging="1152"/>
      </w:pPr>
    </w:lvl>
    <w:lvl w:ilvl="6" w:tentative="0">
      <w:start w:val="1"/>
      <w:numFmt w:val="decimal"/>
      <w:lvlText w:val="%1.%2.%3.%4.%5.%6.%7"/>
      <w:lvlJc w:val="left"/>
      <w:pPr>
        <w:tabs>
          <w:tab w:val="left" w:pos="1296"/>
        </w:tabs>
        <w:ind w:left="1296" w:hanging="1296"/>
      </w:pPr>
    </w:lvl>
    <w:lvl w:ilvl="7" w:tentative="0">
      <w:start w:val="1"/>
      <w:numFmt w:val="decimal"/>
      <w:lvlText w:val="%1.%2.%3.%4.%5.%6.%7.%8"/>
      <w:lvlJc w:val="left"/>
      <w:pPr>
        <w:tabs>
          <w:tab w:val="left" w:pos="1440"/>
        </w:tabs>
        <w:ind w:left="1440" w:hanging="1440"/>
      </w:pPr>
    </w:lvl>
    <w:lvl w:ilvl="8" w:tentative="0">
      <w:start w:val="1"/>
      <w:numFmt w:val="decimal"/>
      <w:lvlText w:val="%1.%2.%3.%4.%5.%6.%7.%8.%9"/>
      <w:lvlJc w:val="left"/>
      <w:pPr>
        <w:tabs>
          <w:tab w:val="left" w:pos="1584"/>
        </w:tabs>
        <w:ind w:left="1584" w:hanging="1584"/>
      </w:pPr>
    </w:lvl>
  </w:abstractNum>
  <w:abstractNum w:abstractNumId="4">
    <w:nsid w:val="03D62ECE"/>
    <w:multiLevelType w:val="multilevel"/>
    <w:tmpl w:val="03D62ECE"/>
    <w:lvl w:ilvl="0" w:tentative="0">
      <w:start w:val="1"/>
      <w:numFmt w:val="bullet"/>
      <w:pStyle w:val="250"/>
      <w:lvlText w:val=""/>
      <w:lvlJc w:val="left"/>
      <w:pPr>
        <w:tabs>
          <w:tab w:val="left" w:pos="720"/>
        </w:tabs>
        <w:ind w:left="970" w:hanging="250"/>
      </w:pPr>
      <w:rPr>
        <w:rFonts w:hint="default" w:ascii="Wingdings" w:hAnsi="Wingdings"/>
      </w:rPr>
    </w:lvl>
    <w:lvl w:ilvl="1" w:tentative="0">
      <w:start w:val="1"/>
      <w:numFmt w:val="bullet"/>
      <w:lvlText w:val=""/>
      <w:lvlJc w:val="left"/>
      <w:pPr>
        <w:tabs>
          <w:tab w:val="left" w:pos="789"/>
        </w:tabs>
        <w:ind w:left="789" w:hanging="420"/>
      </w:pPr>
      <w:rPr>
        <w:rFonts w:hint="default" w:ascii="Wingdings" w:hAnsi="Wingdings"/>
      </w:rPr>
    </w:lvl>
    <w:lvl w:ilvl="2" w:tentative="0">
      <w:start w:val="1"/>
      <w:numFmt w:val="bullet"/>
      <w:lvlText w:val=""/>
      <w:lvlJc w:val="left"/>
      <w:pPr>
        <w:tabs>
          <w:tab w:val="left" w:pos="1209"/>
        </w:tabs>
        <w:ind w:left="1209" w:hanging="420"/>
      </w:pPr>
      <w:rPr>
        <w:rFonts w:hint="default" w:ascii="Wingdings" w:hAnsi="Wingdings"/>
      </w:rPr>
    </w:lvl>
    <w:lvl w:ilvl="3" w:tentative="0">
      <w:start w:val="1"/>
      <w:numFmt w:val="bullet"/>
      <w:lvlText w:val=""/>
      <w:lvlJc w:val="left"/>
      <w:pPr>
        <w:tabs>
          <w:tab w:val="left" w:pos="1629"/>
        </w:tabs>
        <w:ind w:left="1629" w:hanging="420"/>
      </w:pPr>
      <w:rPr>
        <w:rFonts w:hint="default" w:ascii="Wingdings" w:hAnsi="Wingdings"/>
      </w:rPr>
    </w:lvl>
    <w:lvl w:ilvl="4" w:tentative="0">
      <w:start w:val="1"/>
      <w:numFmt w:val="bullet"/>
      <w:lvlText w:val=""/>
      <w:lvlJc w:val="left"/>
      <w:pPr>
        <w:tabs>
          <w:tab w:val="left" w:pos="2049"/>
        </w:tabs>
        <w:ind w:left="2049" w:hanging="420"/>
      </w:pPr>
      <w:rPr>
        <w:rFonts w:hint="default" w:ascii="Wingdings" w:hAnsi="Wingdings"/>
      </w:rPr>
    </w:lvl>
    <w:lvl w:ilvl="5" w:tentative="0">
      <w:start w:val="1"/>
      <w:numFmt w:val="bullet"/>
      <w:lvlText w:val=""/>
      <w:lvlJc w:val="left"/>
      <w:pPr>
        <w:tabs>
          <w:tab w:val="left" w:pos="2469"/>
        </w:tabs>
        <w:ind w:left="2469" w:hanging="420"/>
      </w:pPr>
      <w:rPr>
        <w:rFonts w:hint="default" w:ascii="Wingdings" w:hAnsi="Wingdings"/>
      </w:rPr>
    </w:lvl>
    <w:lvl w:ilvl="6" w:tentative="0">
      <w:start w:val="1"/>
      <w:numFmt w:val="bullet"/>
      <w:lvlText w:val=""/>
      <w:lvlJc w:val="left"/>
      <w:pPr>
        <w:tabs>
          <w:tab w:val="left" w:pos="2889"/>
        </w:tabs>
        <w:ind w:left="2889" w:hanging="420"/>
      </w:pPr>
      <w:rPr>
        <w:rFonts w:hint="default" w:ascii="Wingdings" w:hAnsi="Wingdings"/>
      </w:rPr>
    </w:lvl>
    <w:lvl w:ilvl="7" w:tentative="0">
      <w:start w:val="1"/>
      <w:numFmt w:val="bullet"/>
      <w:lvlText w:val=""/>
      <w:lvlJc w:val="left"/>
      <w:pPr>
        <w:tabs>
          <w:tab w:val="left" w:pos="3309"/>
        </w:tabs>
        <w:ind w:left="3309" w:hanging="420"/>
      </w:pPr>
      <w:rPr>
        <w:rFonts w:hint="default" w:ascii="Wingdings" w:hAnsi="Wingdings"/>
      </w:rPr>
    </w:lvl>
    <w:lvl w:ilvl="8" w:tentative="0">
      <w:start w:val="1"/>
      <w:numFmt w:val="bullet"/>
      <w:lvlText w:val=""/>
      <w:lvlJc w:val="left"/>
      <w:pPr>
        <w:tabs>
          <w:tab w:val="left" w:pos="3729"/>
        </w:tabs>
        <w:ind w:left="3729" w:hanging="420"/>
      </w:pPr>
      <w:rPr>
        <w:rFonts w:hint="default" w:ascii="Wingdings" w:hAnsi="Wingdings"/>
      </w:rPr>
    </w:lvl>
  </w:abstractNum>
  <w:abstractNum w:abstractNumId="5">
    <w:nsid w:val="25B654F3"/>
    <w:multiLevelType w:val="multilevel"/>
    <w:tmpl w:val="25B654F3"/>
    <w:lvl w:ilvl="0" w:tentative="0">
      <w:start w:val="1"/>
      <w:numFmt w:val="decimal"/>
      <w:pStyle w:val="438"/>
      <w:lvlText w:val="%1."/>
      <w:lvlJc w:val="left"/>
      <w:pPr>
        <w:ind w:left="900" w:hanging="420"/>
      </w:pPr>
      <w:rPr>
        <w:b w:val="0"/>
        <w:bCs w:val="0"/>
        <w:i w:val="0"/>
        <w:iCs w:val="0"/>
        <w:caps w:val="0"/>
        <w:smallCaps w:val="0"/>
        <w:strike w:val="0"/>
        <w:vanish w:val="0"/>
        <w:color w:val="000000"/>
        <w:spacing w:val="0"/>
        <w:position w:val="0"/>
        <w:u w:val="none"/>
        <w:vertAlign w:val="baseline"/>
      </w:rPr>
    </w:lvl>
    <w:lvl w:ilvl="1" w:tentative="0">
      <w:start w:val="1"/>
      <w:numFmt w:val="decimal"/>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6">
    <w:nsid w:val="3026E310"/>
    <w:multiLevelType w:val="singleLevel"/>
    <w:tmpl w:val="3026E310"/>
    <w:lvl w:ilvl="0" w:tentative="0">
      <w:start w:val="2"/>
      <w:numFmt w:val="decimal"/>
      <w:suff w:val="nothing"/>
      <w:lvlText w:val="%1、"/>
      <w:lvlJc w:val="left"/>
    </w:lvl>
  </w:abstractNum>
  <w:abstractNum w:abstractNumId="7">
    <w:nsid w:val="59ADCABA"/>
    <w:multiLevelType w:val="multilevel"/>
    <w:tmpl w:val="59ADCABA"/>
    <w:lvl w:ilvl="0" w:tentative="0">
      <w:start w:val="1"/>
      <w:numFmt w:val="decimal"/>
      <w:pStyle w:val="12"/>
      <w:suff w:val="space"/>
      <w:lvlText w:val="%1."/>
      <w:lvlJc w:val="left"/>
      <w:pPr>
        <w:ind w:left="1838"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3"/>
  </w:num>
  <w:num w:numId="2">
    <w:abstractNumId w:val="1"/>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5606923"/>
    <w:rsid w:val="0B1D3652"/>
    <w:rsid w:val="11887FFA"/>
    <w:rsid w:val="11FE3C9A"/>
    <w:rsid w:val="25637F0D"/>
    <w:rsid w:val="2C5B659F"/>
    <w:rsid w:val="30A808A2"/>
    <w:rsid w:val="3A392F21"/>
    <w:rsid w:val="3B4634D6"/>
    <w:rsid w:val="64D730AA"/>
    <w:rsid w:val="6C4F2BAB"/>
    <w:rsid w:val="7B8F6649"/>
    <w:rsid w:val="7C2706C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iPriority="99" w:semiHidden="0" w:name="table of figures"/>
    <w:lsdException w:uiPriority="99" w:name="envelope address"/>
    <w:lsdException w:qFormat="1"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qFormat="1" w:uiPriority="99" w:semiHidden="0" w:name="toa heading"/>
    <w:lsdException w:qFormat="1"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0" w:semiHidden="0"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iPriority="99" w:name="List Continue"/>
    <w:lsdException w:qFormat="1" w:unhideWhenUsed="0" w:uiPriority="0" w:semiHidden="0"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99" w:semiHidden="0" w:name="Body Text 2"/>
    <w:lsdException w:qFormat="1" w:unhideWhenUsed="0" w:uiPriority="0" w:semiHidden="0" w:name="Body Text 3"/>
    <w:lsdException w:qFormat="1" w:unhideWhenUsed="0" w:uiPriority="0" w:semiHidden="0" w:name="Body Text Indent 2"/>
    <w:lsdException w:qFormat="1" w:unhideWhenUsed="0" w:uiPriority="99"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iPriority="0" w:semiHidden="0" w:name="HTML Code"/>
    <w:lsdException w:qFormat="1" w:unhideWhenUsed="0" w:uiPriority="0"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217"/>
    <w:qFormat/>
    <w:uiPriority w:val="0"/>
    <w:pPr>
      <w:keepNext/>
      <w:keepLines/>
      <w:spacing w:before="340" w:after="330" w:line="578" w:lineRule="auto"/>
      <w:outlineLvl w:val="0"/>
    </w:pPr>
    <w:rPr>
      <w:rFonts w:ascii="宋体"/>
      <w:b/>
      <w:color w:val="000000"/>
      <w:sz w:val="44"/>
      <w:szCs w:val="20"/>
    </w:rPr>
  </w:style>
  <w:style w:type="paragraph" w:styleId="3">
    <w:name w:val="heading 2"/>
    <w:basedOn w:val="1"/>
    <w:next w:val="1"/>
    <w:link w:val="218"/>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1"/>
    <w:next w:val="1"/>
    <w:link w:val="219"/>
    <w:qFormat/>
    <w:uiPriority w:val="0"/>
    <w:pPr>
      <w:keepNext/>
      <w:keepLines/>
      <w:numPr>
        <w:ilvl w:val="2"/>
        <w:numId w:val="1"/>
      </w:numPr>
      <w:spacing w:before="260" w:after="260" w:line="416" w:lineRule="auto"/>
      <w:outlineLvl w:val="2"/>
    </w:pPr>
    <w:rPr>
      <w:rFonts w:ascii="宋体"/>
      <w:b/>
      <w:color w:val="000000"/>
      <w:sz w:val="32"/>
      <w:szCs w:val="20"/>
    </w:rPr>
  </w:style>
  <w:style w:type="paragraph" w:styleId="5">
    <w:name w:val="heading 4"/>
    <w:basedOn w:val="1"/>
    <w:next w:val="1"/>
    <w:link w:val="220"/>
    <w:qFormat/>
    <w:uiPriority w:val="0"/>
    <w:pPr>
      <w:keepNext/>
      <w:keepLines/>
      <w:numPr>
        <w:ilvl w:val="3"/>
        <w:numId w:val="2"/>
      </w:numPr>
      <w:spacing w:line="376" w:lineRule="auto"/>
      <w:jc w:val="left"/>
      <w:outlineLvl w:val="3"/>
    </w:pPr>
    <w:rPr>
      <w:rFonts w:ascii="Arial" w:hAnsi="Arial" w:eastAsia="楷体"/>
      <w:b/>
      <w:bCs/>
      <w:sz w:val="28"/>
      <w:szCs w:val="28"/>
    </w:rPr>
  </w:style>
  <w:style w:type="paragraph" w:styleId="6">
    <w:name w:val="heading 5"/>
    <w:basedOn w:val="1"/>
    <w:next w:val="1"/>
    <w:link w:val="221"/>
    <w:qFormat/>
    <w:uiPriority w:val="0"/>
    <w:pPr>
      <w:keepNext/>
      <w:keepLines/>
      <w:spacing w:before="280" w:after="290" w:line="376" w:lineRule="auto"/>
      <w:outlineLvl w:val="4"/>
    </w:pPr>
    <w:rPr>
      <w:b/>
      <w:bCs/>
      <w:sz w:val="28"/>
      <w:szCs w:val="28"/>
    </w:rPr>
  </w:style>
  <w:style w:type="paragraph" w:styleId="7">
    <w:name w:val="heading 6"/>
    <w:basedOn w:val="1"/>
    <w:next w:val="1"/>
    <w:link w:val="222"/>
    <w:qFormat/>
    <w:uiPriority w:val="0"/>
    <w:pPr>
      <w:keepNext/>
      <w:keepLines/>
      <w:spacing w:before="240" w:after="64" w:line="320" w:lineRule="auto"/>
      <w:outlineLvl w:val="5"/>
    </w:pPr>
    <w:rPr>
      <w:rFonts w:ascii="Cambria" w:hAnsi="Cambria"/>
      <w:b/>
      <w:bCs/>
      <w:sz w:val="24"/>
    </w:rPr>
  </w:style>
  <w:style w:type="paragraph" w:styleId="8">
    <w:name w:val="heading 7"/>
    <w:basedOn w:val="1"/>
    <w:next w:val="1"/>
    <w:link w:val="223"/>
    <w:qFormat/>
    <w:uiPriority w:val="0"/>
    <w:pPr>
      <w:keepNext/>
      <w:keepLines/>
      <w:spacing w:before="240" w:after="64" w:line="320" w:lineRule="atLeast"/>
      <w:ind w:firstLine="446"/>
      <w:jc w:val="left"/>
      <w:outlineLvl w:val="6"/>
    </w:pPr>
    <w:rPr>
      <w:rFonts w:ascii="仿宋_GB2312" w:hAnsi="仿宋_GB2312" w:eastAsia="仿宋_GB2312"/>
      <w:b/>
      <w:bCs/>
      <w:sz w:val="24"/>
    </w:rPr>
  </w:style>
  <w:style w:type="paragraph" w:styleId="9">
    <w:name w:val="heading 8"/>
    <w:basedOn w:val="1"/>
    <w:next w:val="1"/>
    <w:link w:val="224"/>
    <w:qFormat/>
    <w:uiPriority w:val="0"/>
    <w:pPr>
      <w:keepNext/>
      <w:keepLines/>
      <w:spacing w:before="240" w:after="64" w:line="317" w:lineRule="auto"/>
      <w:outlineLvl w:val="7"/>
    </w:pPr>
    <w:rPr>
      <w:rFonts w:ascii="Cambria" w:hAnsi="Cambria"/>
      <w:sz w:val="24"/>
    </w:rPr>
  </w:style>
  <w:style w:type="paragraph" w:styleId="10">
    <w:name w:val="heading 9"/>
    <w:basedOn w:val="1"/>
    <w:next w:val="1"/>
    <w:link w:val="225"/>
    <w:qFormat/>
    <w:uiPriority w:val="0"/>
    <w:pPr>
      <w:keepNext/>
      <w:keepLines/>
      <w:spacing w:before="240" w:after="64" w:line="317" w:lineRule="auto"/>
      <w:outlineLvl w:val="8"/>
    </w:pPr>
    <w:rPr>
      <w:rFonts w:ascii="Cambria" w:hAnsi="Cambria"/>
      <w:szCs w:val="21"/>
    </w:rPr>
  </w:style>
  <w:style w:type="character" w:default="1" w:styleId="55">
    <w:name w:val="Default Paragraph Font"/>
    <w:semiHidden/>
    <w:qFormat/>
    <w:uiPriority w:val="0"/>
  </w:style>
  <w:style w:type="table" w:default="1" w:styleId="53">
    <w:name w:val="Normal Table"/>
    <w:semiHidden/>
    <w:qFormat/>
    <w:uiPriority w:val="0"/>
    <w:tblPr>
      <w:tblCellMar>
        <w:top w:w="0" w:type="dxa"/>
        <w:left w:w="108" w:type="dxa"/>
        <w:bottom w:w="0" w:type="dxa"/>
        <w:right w:w="108" w:type="dxa"/>
      </w:tblCellMar>
    </w:tblPr>
  </w:style>
  <w:style w:type="paragraph" w:styleId="11">
    <w:name w:val="toc 7"/>
    <w:basedOn w:val="1"/>
    <w:next w:val="1"/>
    <w:qFormat/>
    <w:uiPriority w:val="0"/>
    <w:pPr>
      <w:ind w:left="2520"/>
    </w:pPr>
    <w:rPr>
      <w:rFonts w:ascii="Calibri" w:hAnsi="Calibri"/>
      <w:szCs w:val="22"/>
    </w:rPr>
  </w:style>
  <w:style w:type="paragraph" w:styleId="12">
    <w:name w:val="List Number 2"/>
    <w:basedOn w:val="1"/>
    <w:qFormat/>
    <w:uiPriority w:val="0"/>
    <w:pPr>
      <w:numPr>
        <w:ilvl w:val="0"/>
        <w:numId w:val="3"/>
      </w:numPr>
      <w:tabs>
        <w:tab w:val="left" w:pos="780"/>
      </w:tabs>
      <w:ind w:firstLine="0"/>
    </w:pPr>
  </w:style>
  <w:style w:type="paragraph" w:styleId="13">
    <w:name w:val="Normal Indent"/>
    <w:basedOn w:val="1"/>
    <w:link w:val="226"/>
    <w:qFormat/>
    <w:uiPriority w:val="0"/>
    <w:pPr>
      <w:ind w:firstLine="420"/>
    </w:pPr>
  </w:style>
  <w:style w:type="paragraph" w:styleId="14">
    <w:name w:val="caption"/>
    <w:basedOn w:val="1"/>
    <w:next w:val="1"/>
    <w:qFormat/>
    <w:uiPriority w:val="0"/>
    <w:pPr>
      <w:spacing w:line="360" w:lineRule="auto"/>
      <w:jc w:val="center"/>
    </w:pPr>
    <w:rPr>
      <w:rFonts w:ascii="Arial" w:hAnsi="Arial" w:cs="Arial"/>
      <w:sz w:val="24"/>
      <w:szCs w:val="20"/>
    </w:rPr>
  </w:style>
  <w:style w:type="paragraph" w:styleId="15">
    <w:name w:val="Document Map"/>
    <w:basedOn w:val="1"/>
    <w:link w:val="227"/>
    <w:qFormat/>
    <w:uiPriority w:val="0"/>
    <w:pPr>
      <w:shd w:val="clear" w:color="auto" w:fill="000080"/>
    </w:pPr>
  </w:style>
  <w:style w:type="paragraph" w:styleId="16">
    <w:name w:val="toa heading"/>
    <w:basedOn w:val="1"/>
    <w:next w:val="1"/>
    <w:unhideWhenUsed/>
    <w:qFormat/>
    <w:uiPriority w:val="99"/>
    <w:pPr>
      <w:spacing w:before="120"/>
    </w:pPr>
    <w:rPr>
      <w:rFonts w:ascii="Arial" w:hAnsi="Arial" w:cs="宋体"/>
      <w:sz w:val="24"/>
    </w:rPr>
  </w:style>
  <w:style w:type="paragraph" w:styleId="17">
    <w:name w:val="annotation text"/>
    <w:basedOn w:val="1"/>
    <w:link w:val="228"/>
    <w:qFormat/>
    <w:uiPriority w:val="0"/>
    <w:pPr>
      <w:jc w:val="left"/>
    </w:pPr>
  </w:style>
  <w:style w:type="paragraph" w:styleId="18">
    <w:name w:val="Body Text 3"/>
    <w:basedOn w:val="1"/>
    <w:qFormat/>
    <w:uiPriority w:val="0"/>
    <w:pPr>
      <w:jc w:val="center"/>
    </w:pPr>
    <w:rPr>
      <w:rFonts w:eastAsia="黑体"/>
      <w:sz w:val="72"/>
    </w:rPr>
  </w:style>
  <w:style w:type="paragraph" w:styleId="19">
    <w:name w:val="Body Text"/>
    <w:basedOn w:val="1"/>
    <w:next w:val="20"/>
    <w:link w:val="229"/>
    <w:qFormat/>
    <w:uiPriority w:val="0"/>
    <w:pPr>
      <w:jc w:val="center"/>
    </w:pPr>
    <w:rPr>
      <w:rFonts w:eastAsia="仿宋_GB2312"/>
      <w:sz w:val="28"/>
    </w:rPr>
  </w:style>
  <w:style w:type="paragraph" w:customStyle="1" w:styleId="20">
    <w:name w:val="Default"/>
    <w:next w:val="1"/>
    <w:qFormat/>
    <w:uiPriority w:val="99"/>
    <w:pPr>
      <w:widowControl w:val="0"/>
    </w:pPr>
    <w:rPr>
      <w:rFonts w:hint="default" w:ascii="仿宋" w:hAnsi="Times New Roman" w:eastAsia="仿宋" w:cs="仿宋"/>
      <w:color w:val="000000"/>
      <w:sz w:val="24"/>
      <w:szCs w:val="24"/>
      <w:lang w:val="en-US" w:eastAsia="zh-CN" w:bidi="ar-SA"/>
    </w:rPr>
  </w:style>
  <w:style w:type="paragraph" w:styleId="21">
    <w:name w:val="Body Text Indent"/>
    <w:basedOn w:val="1"/>
    <w:link w:val="230"/>
    <w:qFormat/>
    <w:uiPriority w:val="0"/>
    <w:pPr>
      <w:spacing w:after="120"/>
      <w:ind w:left="420"/>
    </w:pPr>
  </w:style>
  <w:style w:type="paragraph" w:styleId="22">
    <w:name w:val="Block Text"/>
    <w:basedOn w:val="1"/>
    <w:qFormat/>
    <w:uiPriority w:val="0"/>
    <w:pPr>
      <w:ind w:left="420" w:right="33"/>
      <w:jc w:val="left"/>
    </w:pPr>
    <w:rPr>
      <w:sz w:val="24"/>
      <w:szCs w:val="20"/>
    </w:rPr>
  </w:style>
  <w:style w:type="paragraph" w:styleId="23">
    <w:name w:val="index 4"/>
    <w:basedOn w:val="1"/>
    <w:next w:val="1"/>
    <w:qFormat/>
    <w:uiPriority w:val="0"/>
    <w:pPr>
      <w:ind w:left="600"/>
    </w:pPr>
  </w:style>
  <w:style w:type="paragraph" w:styleId="24">
    <w:name w:val="toc 5"/>
    <w:basedOn w:val="1"/>
    <w:next w:val="1"/>
    <w:qFormat/>
    <w:uiPriority w:val="0"/>
    <w:pPr>
      <w:ind w:left="1680"/>
    </w:pPr>
  </w:style>
  <w:style w:type="paragraph" w:styleId="25">
    <w:name w:val="toc 3"/>
    <w:basedOn w:val="1"/>
    <w:next w:val="1"/>
    <w:qFormat/>
    <w:uiPriority w:val="39"/>
    <w:pPr>
      <w:ind w:left="840"/>
    </w:pPr>
  </w:style>
  <w:style w:type="paragraph" w:styleId="26">
    <w:name w:val="Plain Text"/>
    <w:basedOn w:val="1"/>
    <w:link w:val="231"/>
    <w:qFormat/>
    <w:uiPriority w:val="0"/>
    <w:rPr>
      <w:rFonts w:ascii="宋体" w:hAnsi="Courier New"/>
      <w:szCs w:val="20"/>
    </w:rPr>
  </w:style>
  <w:style w:type="paragraph" w:styleId="27">
    <w:name w:val="List Bullet 5"/>
    <w:basedOn w:val="1"/>
    <w:unhideWhenUsed/>
    <w:qFormat/>
    <w:uiPriority w:val="0"/>
    <w:pPr>
      <w:numPr>
        <w:ilvl w:val="0"/>
        <w:numId w:val="4"/>
      </w:numPr>
      <w:tabs>
        <w:tab w:val="left" w:pos="720"/>
        <w:tab w:val="clear" w:pos="2040"/>
      </w:tabs>
      <w:spacing w:line="360" w:lineRule="auto"/>
      <w:ind w:left="970" w:hanging="250"/>
      <w:contextualSpacing/>
    </w:pPr>
    <w:rPr>
      <w:rFonts w:ascii="等线" w:hAnsi="等线" w:eastAsia="等线" w:cs="Times New Roman"/>
      <w:sz w:val="24"/>
      <w:szCs w:val="22"/>
    </w:rPr>
  </w:style>
  <w:style w:type="paragraph" w:styleId="28">
    <w:name w:val="toc 8"/>
    <w:basedOn w:val="1"/>
    <w:next w:val="1"/>
    <w:qFormat/>
    <w:uiPriority w:val="0"/>
    <w:pPr>
      <w:ind w:left="2940"/>
    </w:pPr>
    <w:rPr>
      <w:rFonts w:ascii="Calibri" w:hAnsi="Calibri"/>
      <w:szCs w:val="22"/>
    </w:rPr>
  </w:style>
  <w:style w:type="paragraph" w:styleId="29">
    <w:name w:val="Date"/>
    <w:basedOn w:val="1"/>
    <w:next w:val="1"/>
    <w:link w:val="232"/>
    <w:qFormat/>
    <w:uiPriority w:val="0"/>
    <w:pPr>
      <w:ind w:left="100"/>
    </w:pPr>
    <w:rPr>
      <w:rFonts w:ascii="黑体" w:eastAsia="黑体"/>
      <w:sz w:val="72"/>
    </w:rPr>
  </w:style>
  <w:style w:type="paragraph" w:styleId="30">
    <w:name w:val="Body Text Indent 2"/>
    <w:basedOn w:val="1"/>
    <w:qFormat/>
    <w:uiPriority w:val="0"/>
    <w:pPr>
      <w:tabs>
        <w:tab w:val="left" w:pos="9741"/>
      </w:tabs>
      <w:ind w:right="-2" w:firstLine="540"/>
    </w:pPr>
    <w:rPr>
      <w:rFonts w:eastAsia="仿宋_GB2312"/>
      <w:sz w:val="28"/>
    </w:rPr>
  </w:style>
  <w:style w:type="paragraph" w:styleId="31">
    <w:name w:val="endnote text"/>
    <w:basedOn w:val="1"/>
    <w:link w:val="214"/>
    <w:semiHidden/>
    <w:unhideWhenUsed/>
    <w:qFormat/>
    <w:uiPriority w:val="99"/>
    <w:pPr>
      <w:spacing w:after="0" w:line="240" w:lineRule="auto"/>
    </w:pPr>
    <w:rPr>
      <w:sz w:val="20"/>
    </w:rPr>
  </w:style>
  <w:style w:type="paragraph" w:styleId="32">
    <w:name w:val="Balloon Text"/>
    <w:basedOn w:val="1"/>
    <w:link w:val="233"/>
    <w:qFormat/>
    <w:uiPriority w:val="0"/>
    <w:rPr>
      <w:sz w:val="18"/>
      <w:szCs w:val="18"/>
    </w:rPr>
  </w:style>
  <w:style w:type="paragraph" w:styleId="33">
    <w:name w:val="footer"/>
    <w:basedOn w:val="1"/>
    <w:link w:val="234"/>
    <w:qFormat/>
    <w:uiPriority w:val="99"/>
    <w:pPr>
      <w:tabs>
        <w:tab w:val="center" w:pos="4153"/>
        <w:tab w:val="right" w:pos="8306"/>
      </w:tabs>
      <w:jc w:val="left"/>
    </w:pPr>
    <w:rPr>
      <w:sz w:val="18"/>
      <w:szCs w:val="18"/>
    </w:rPr>
  </w:style>
  <w:style w:type="paragraph" w:styleId="34">
    <w:name w:val="envelope return"/>
    <w:basedOn w:val="1"/>
    <w:unhideWhenUsed/>
    <w:qFormat/>
    <w:uiPriority w:val="0"/>
    <w:rPr>
      <w:rFonts w:ascii="Arial" w:hAnsi="Arial"/>
    </w:rPr>
  </w:style>
  <w:style w:type="paragraph" w:styleId="35">
    <w:name w:val="header"/>
    <w:basedOn w:val="1"/>
    <w:link w:val="235"/>
    <w:qFormat/>
    <w:uiPriority w:val="0"/>
    <w:pPr>
      <w:pBdr>
        <w:bottom w:val="single" w:color="auto" w:sz="6" w:space="1"/>
      </w:pBdr>
      <w:tabs>
        <w:tab w:val="center" w:pos="4153"/>
        <w:tab w:val="right" w:pos="8306"/>
      </w:tabs>
      <w:jc w:val="center"/>
    </w:pPr>
    <w:rPr>
      <w:sz w:val="18"/>
      <w:szCs w:val="18"/>
    </w:rPr>
  </w:style>
  <w:style w:type="paragraph" w:styleId="36">
    <w:name w:val="toc 1"/>
    <w:basedOn w:val="1"/>
    <w:next w:val="1"/>
    <w:qFormat/>
    <w:uiPriority w:val="39"/>
  </w:style>
  <w:style w:type="paragraph" w:styleId="37">
    <w:name w:val="toc 4"/>
    <w:basedOn w:val="1"/>
    <w:next w:val="1"/>
    <w:qFormat/>
    <w:uiPriority w:val="0"/>
    <w:pPr>
      <w:ind w:left="1260"/>
    </w:pPr>
  </w:style>
  <w:style w:type="paragraph" w:styleId="38">
    <w:name w:val="Subtitle"/>
    <w:basedOn w:val="1"/>
    <w:next w:val="1"/>
    <w:link w:val="236"/>
    <w:qFormat/>
    <w:uiPriority w:val="0"/>
    <w:pPr>
      <w:spacing w:before="240" w:after="60" w:line="312" w:lineRule="auto"/>
      <w:jc w:val="center"/>
      <w:outlineLvl w:val="1"/>
    </w:pPr>
    <w:rPr>
      <w:rFonts w:ascii="Cambria" w:hAnsi="Cambria"/>
      <w:b/>
      <w:bCs/>
      <w:sz w:val="32"/>
      <w:szCs w:val="32"/>
    </w:rPr>
  </w:style>
  <w:style w:type="paragraph" w:styleId="39">
    <w:name w:val="List"/>
    <w:basedOn w:val="1"/>
    <w:unhideWhenUsed/>
    <w:qFormat/>
    <w:uiPriority w:val="99"/>
    <w:pPr>
      <w:ind w:left="200" w:hanging="200"/>
      <w:contextualSpacing/>
    </w:pPr>
  </w:style>
  <w:style w:type="paragraph" w:styleId="40">
    <w:name w:val="footnote text"/>
    <w:basedOn w:val="1"/>
    <w:link w:val="237"/>
    <w:qFormat/>
    <w:uiPriority w:val="0"/>
    <w:pPr>
      <w:jc w:val="left"/>
    </w:pPr>
    <w:rPr>
      <w:sz w:val="18"/>
      <w:szCs w:val="18"/>
    </w:rPr>
  </w:style>
  <w:style w:type="paragraph" w:styleId="41">
    <w:name w:val="toc 6"/>
    <w:basedOn w:val="1"/>
    <w:next w:val="1"/>
    <w:qFormat/>
    <w:uiPriority w:val="0"/>
    <w:pPr>
      <w:ind w:left="2100"/>
    </w:pPr>
    <w:rPr>
      <w:rFonts w:ascii="Calibri" w:hAnsi="Calibri"/>
      <w:szCs w:val="22"/>
    </w:rPr>
  </w:style>
  <w:style w:type="paragraph" w:styleId="42">
    <w:name w:val="Body Text Indent 3"/>
    <w:basedOn w:val="1"/>
    <w:qFormat/>
    <w:uiPriority w:val="99"/>
    <w:pPr>
      <w:ind w:firstLine="435"/>
    </w:pPr>
    <w:rPr>
      <w:rFonts w:ascii="仿宋_GB2312" w:hAnsi="宋体" w:eastAsia="仿宋_GB2312"/>
      <w:sz w:val="28"/>
    </w:rPr>
  </w:style>
  <w:style w:type="paragraph" w:styleId="43">
    <w:name w:val="table of figures"/>
    <w:basedOn w:val="1"/>
    <w:next w:val="1"/>
    <w:unhideWhenUsed/>
    <w:qFormat/>
    <w:uiPriority w:val="99"/>
    <w:pPr>
      <w:spacing w:after="0" w:afterAutospacing="0"/>
    </w:pPr>
  </w:style>
  <w:style w:type="paragraph" w:styleId="44">
    <w:name w:val="toc 2"/>
    <w:basedOn w:val="1"/>
    <w:next w:val="1"/>
    <w:qFormat/>
    <w:uiPriority w:val="39"/>
    <w:pPr>
      <w:ind w:left="420"/>
    </w:pPr>
  </w:style>
  <w:style w:type="paragraph" w:styleId="45">
    <w:name w:val="toc 9"/>
    <w:basedOn w:val="1"/>
    <w:next w:val="1"/>
    <w:qFormat/>
    <w:uiPriority w:val="0"/>
    <w:pPr>
      <w:ind w:left="3360"/>
    </w:pPr>
    <w:rPr>
      <w:rFonts w:ascii="Calibri" w:hAnsi="Calibri"/>
      <w:szCs w:val="22"/>
    </w:rPr>
  </w:style>
  <w:style w:type="paragraph" w:styleId="46">
    <w:name w:val="Body Text 2"/>
    <w:basedOn w:val="1"/>
    <w:qFormat/>
    <w:uiPriority w:val="99"/>
    <w:rPr>
      <w:rFonts w:ascii="仿宋_GB2312" w:eastAsia="仿宋_GB2312"/>
      <w:sz w:val="28"/>
    </w:rPr>
  </w:style>
  <w:style w:type="paragraph" w:styleId="47">
    <w:name w:val="List Continue 2"/>
    <w:basedOn w:val="1"/>
    <w:next w:val="1"/>
    <w:qFormat/>
    <w:uiPriority w:val="0"/>
    <w:pPr>
      <w:spacing w:after="120"/>
      <w:ind w:left="840"/>
    </w:pPr>
    <w:rPr>
      <w:rFonts w:ascii="Calibri" w:hAnsi="Calibri"/>
      <w:szCs w:val="22"/>
    </w:rPr>
  </w:style>
  <w:style w:type="paragraph" w:styleId="48">
    <w:name w:val="Normal (Web)"/>
    <w:basedOn w:val="1"/>
    <w:qFormat/>
    <w:uiPriority w:val="0"/>
    <w:pPr>
      <w:widowControl/>
      <w:spacing w:before="100" w:beforeAutospacing="1" w:after="100" w:afterAutospacing="1"/>
      <w:jc w:val="left"/>
    </w:pPr>
    <w:rPr>
      <w:rFonts w:ascii="宋体" w:hAnsi="Calibri" w:cs="宋体"/>
      <w:sz w:val="24"/>
    </w:rPr>
  </w:style>
  <w:style w:type="paragraph" w:styleId="49">
    <w:name w:val="Title"/>
    <w:basedOn w:val="1"/>
    <w:next w:val="1"/>
    <w:link w:val="238"/>
    <w:qFormat/>
    <w:uiPriority w:val="0"/>
    <w:pPr>
      <w:spacing w:before="240" w:after="60" w:line="360" w:lineRule="auto"/>
      <w:jc w:val="center"/>
      <w:outlineLvl w:val="0"/>
    </w:pPr>
    <w:rPr>
      <w:rFonts w:ascii="Cambria" w:hAnsi="Cambria"/>
      <w:b/>
      <w:bCs/>
      <w:sz w:val="32"/>
      <w:szCs w:val="32"/>
    </w:rPr>
  </w:style>
  <w:style w:type="paragraph" w:styleId="50">
    <w:name w:val="annotation subject"/>
    <w:basedOn w:val="17"/>
    <w:next w:val="17"/>
    <w:link w:val="239"/>
    <w:qFormat/>
    <w:uiPriority w:val="0"/>
    <w:rPr>
      <w:b/>
      <w:bCs/>
    </w:rPr>
  </w:style>
  <w:style w:type="paragraph" w:styleId="51">
    <w:name w:val="Body Text First Indent"/>
    <w:basedOn w:val="19"/>
    <w:link w:val="240"/>
    <w:qFormat/>
    <w:uiPriority w:val="0"/>
    <w:pPr>
      <w:spacing w:after="120"/>
      <w:ind w:firstLine="420"/>
      <w:jc w:val="both"/>
    </w:pPr>
    <w:rPr>
      <w:sz w:val="21"/>
    </w:rPr>
  </w:style>
  <w:style w:type="paragraph" w:styleId="52">
    <w:name w:val="Body Text First Indent 2"/>
    <w:basedOn w:val="21"/>
    <w:link w:val="241"/>
    <w:qFormat/>
    <w:uiPriority w:val="0"/>
    <w:pPr>
      <w:ind w:firstLine="420"/>
    </w:pPr>
  </w:style>
  <w:style w:type="table" w:styleId="54">
    <w:name w:val="Table Grid"/>
    <w:basedOn w:val="53"/>
    <w:unhideWhenUse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6">
    <w:name w:val="Strong"/>
    <w:qFormat/>
    <w:uiPriority w:val="0"/>
    <w:rPr>
      <w:b/>
      <w:bCs/>
    </w:rPr>
  </w:style>
  <w:style w:type="character" w:styleId="57">
    <w:name w:val="endnote reference"/>
    <w:basedOn w:val="55"/>
    <w:semiHidden/>
    <w:unhideWhenUsed/>
    <w:qFormat/>
    <w:uiPriority w:val="99"/>
    <w:rPr>
      <w:vertAlign w:val="superscript"/>
    </w:rPr>
  </w:style>
  <w:style w:type="character" w:styleId="58">
    <w:name w:val="page number"/>
    <w:basedOn w:val="55"/>
    <w:qFormat/>
    <w:uiPriority w:val="0"/>
  </w:style>
  <w:style w:type="character" w:styleId="59">
    <w:name w:val="FollowedHyperlink"/>
    <w:basedOn w:val="55"/>
    <w:qFormat/>
    <w:uiPriority w:val="0"/>
    <w:rPr>
      <w:color w:val="5C5C5C"/>
      <w:u w:val="none"/>
    </w:rPr>
  </w:style>
  <w:style w:type="character" w:styleId="60">
    <w:name w:val="Emphasis"/>
    <w:qFormat/>
    <w:uiPriority w:val="0"/>
    <w:rPr>
      <w:i/>
      <w:iCs/>
    </w:rPr>
  </w:style>
  <w:style w:type="character" w:styleId="61">
    <w:name w:val="HTML Definition"/>
    <w:basedOn w:val="55"/>
    <w:qFormat/>
    <w:uiPriority w:val="0"/>
  </w:style>
  <w:style w:type="character" w:styleId="62">
    <w:name w:val="HTML Typewriter"/>
    <w:basedOn w:val="55"/>
    <w:qFormat/>
    <w:uiPriority w:val="0"/>
    <w:rPr>
      <w:rFonts w:hint="default" w:ascii="monospace" w:hAnsi="monospace" w:eastAsia="monospace" w:cs="monospace"/>
      <w:sz w:val="20"/>
    </w:rPr>
  </w:style>
  <w:style w:type="character" w:styleId="63">
    <w:name w:val="HTML Acronym"/>
    <w:basedOn w:val="55"/>
    <w:qFormat/>
    <w:uiPriority w:val="0"/>
  </w:style>
  <w:style w:type="character" w:styleId="64">
    <w:name w:val="HTML Variable"/>
    <w:basedOn w:val="55"/>
    <w:qFormat/>
    <w:uiPriority w:val="0"/>
  </w:style>
  <w:style w:type="character" w:styleId="65">
    <w:name w:val="Hyperlink"/>
    <w:basedOn w:val="55"/>
    <w:qFormat/>
    <w:uiPriority w:val="99"/>
    <w:rPr>
      <w:color w:val="5C5C5C"/>
      <w:u w:val="none"/>
    </w:rPr>
  </w:style>
  <w:style w:type="character" w:styleId="66">
    <w:name w:val="HTML Code"/>
    <w:unhideWhenUsed/>
    <w:qFormat/>
    <w:uiPriority w:val="0"/>
    <w:rPr>
      <w:rFonts w:ascii="Courier New" w:hAnsi="Courier New"/>
      <w:sz w:val="20"/>
    </w:rPr>
  </w:style>
  <w:style w:type="character" w:styleId="67">
    <w:name w:val="annotation reference"/>
    <w:qFormat/>
    <w:uiPriority w:val="0"/>
    <w:rPr>
      <w:sz w:val="21"/>
      <w:szCs w:val="21"/>
    </w:rPr>
  </w:style>
  <w:style w:type="character" w:styleId="68">
    <w:name w:val="HTML Cite"/>
    <w:basedOn w:val="55"/>
    <w:qFormat/>
    <w:uiPriority w:val="0"/>
  </w:style>
  <w:style w:type="character" w:styleId="69">
    <w:name w:val="footnote reference"/>
    <w:qFormat/>
    <w:uiPriority w:val="0"/>
    <w:rPr>
      <w:vertAlign w:val="superscript"/>
    </w:rPr>
  </w:style>
  <w:style w:type="character" w:styleId="70">
    <w:name w:val="HTML Keyboard"/>
    <w:basedOn w:val="55"/>
    <w:qFormat/>
    <w:uiPriority w:val="0"/>
    <w:rPr>
      <w:rFonts w:hint="default" w:ascii="monospace" w:hAnsi="monospace" w:eastAsia="monospace" w:cs="monospace"/>
      <w:sz w:val="20"/>
    </w:rPr>
  </w:style>
  <w:style w:type="character" w:styleId="71">
    <w:name w:val="HTML Sample"/>
    <w:basedOn w:val="55"/>
    <w:qFormat/>
    <w:uiPriority w:val="0"/>
    <w:rPr>
      <w:rFonts w:hint="default" w:ascii="monospace" w:hAnsi="monospace" w:eastAsia="monospace" w:cs="monospace"/>
    </w:rPr>
  </w:style>
  <w:style w:type="character" w:customStyle="1" w:styleId="72">
    <w:name w:val="Heading 1 Char"/>
    <w:basedOn w:val="55"/>
    <w:qFormat/>
    <w:uiPriority w:val="9"/>
    <w:rPr>
      <w:rFonts w:ascii="Arial" w:hAnsi="Arial" w:eastAsia="Arial" w:cs="Arial"/>
      <w:sz w:val="40"/>
      <w:szCs w:val="40"/>
    </w:rPr>
  </w:style>
  <w:style w:type="character" w:customStyle="1" w:styleId="73">
    <w:name w:val="Heading 2 Char"/>
    <w:basedOn w:val="55"/>
    <w:qFormat/>
    <w:uiPriority w:val="9"/>
    <w:rPr>
      <w:rFonts w:ascii="Arial" w:hAnsi="Arial" w:eastAsia="Arial" w:cs="Arial"/>
      <w:sz w:val="34"/>
    </w:rPr>
  </w:style>
  <w:style w:type="character" w:customStyle="1" w:styleId="74">
    <w:name w:val="Heading 3 Char"/>
    <w:basedOn w:val="55"/>
    <w:qFormat/>
    <w:uiPriority w:val="9"/>
    <w:rPr>
      <w:rFonts w:ascii="Arial" w:hAnsi="Arial" w:eastAsia="Arial" w:cs="Arial"/>
      <w:sz w:val="30"/>
      <w:szCs w:val="30"/>
    </w:rPr>
  </w:style>
  <w:style w:type="character" w:customStyle="1" w:styleId="75">
    <w:name w:val="Heading 4 Char"/>
    <w:basedOn w:val="55"/>
    <w:qFormat/>
    <w:uiPriority w:val="9"/>
    <w:rPr>
      <w:rFonts w:ascii="Arial" w:hAnsi="Arial" w:eastAsia="Arial" w:cs="Arial"/>
      <w:b/>
      <w:bCs/>
      <w:sz w:val="26"/>
      <w:szCs w:val="26"/>
    </w:rPr>
  </w:style>
  <w:style w:type="character" w:customStyle="1" w:styleId="76">
    <w:name w:val="Heading 5 Char"/>
    <w:basedOn w:val="55"/>
    <w:qFormat/>
    <w:uiPriority w:val="9"/>
    <w:rPr>
      <w:rFonts w:ascii="Arial" w:hAnsi="Arial" w:eastAsia="Arial" w:cs="Arial"/>
      <w:b/>
      <w:bCs/>
      <w:sz w:val="24"/>
      <w:szCs w:val="24"/>
    </w:rPr>
  </w:style>
  <w:style w:type="character" w:customStyle="1" w:styleId="77">
    <w:name w:val="Heading 6 Char"/>
    <w:basedOn w:val="55"/>
    <w:qFormat/>
    <w:uiPriority w:val="9"/>
    <w:rPr>
      <w:rFonts w:ascii="Arial" w:hAnsi="Arial" w:eastAsia="Arial" w:cs="Arial"/>
      <w:b/>
      <w:bCs/>
      <w:sz w:val="22"/>
      <w:szCs w:val="22"/>
    </w:rPr>
  </w:style>
  <w:style w:type="character" w:customStyle="1" w:styleId="78">
    <w:name w:val="Heading 7 Char"/>
    <w:basedOn w:val="55"/>
    <w:qFormat/>
    <w:uiPriority w:val="9"/>
    <w:rPr>
      <w:rFonts w:ascii="Arial" w:hAnsi="Arial" w:eastAsia="Arial" w:cs="Arial"/>
      <w:b/>
      <w:bCs/>
      <w:i/>
      <w:iCs/>
      <w:sz w:val="22"/>
      <w:szCs w:val="22"/>
    </w:rPr>
  </w:style>
  <w:style w:type="character" w:customStyle="1" w:styleId="79">
    <w:name w:val="Heading 8 Char"/>
    <w:basedOn w:val="55"/>
    <w:qFormat/>
    <w:uiPriority w:val="9"/>
    <w:rPr>
      <w:rFonts w:ascii="Arial" w:hAnsi="Arial" w:eastAsia="Arial" w:cs="Arial"/>
      <w:i/>
      <w:iCs/>
      <w:sz w:val="22"/>
      <w:szCs w:val="22"/>
    </w:rPr>
  </w:style>
  <w:style w:type="character" w:customStyle="1" w:styleId="80">
    <w:name w:val="Heading 9 Char"/>
    <w:basedOn w:val="55"/>
    <w:qFormat/>
    <w:uiPriority w:val="9"/>
    <w:rPr>
      <w:rFonts w:ascii="Arial" w:hAnsi="Arial" w:eastAsia="Arial" w:cs="Arial"/>
      <w:i/>
      <w:iCs/>
      <w:sz w:val="21"/>
      <w:szCs w:val="21"/>
    </w:rPr>
  </w:style>
  <w:style w:type="character" w:customStyle="1" w:styleId="81">
    <w:name w:val="Title Char"/>
    <w:basedOn w:val="55"/>
    <w:qFormat/>
    <w:uiPriority w:val="10"/>
    <w:rPr>
      <w:sz w:val="48"/>
      <w:szCs w:val="48"/>
    </w:rPr>
  </w:style>
  <w:style w:type="character" w:customStyle="1" w:styleId="82">
    <w:name w:val="Subtitle Char"/>
    <w:basedOn w:val="55"/>
    <w:qFormat/>
    <w:uiPriority w:val="11"/>
    <w:rPr>
      <w:sz w:val="24"/>
      <w:szCs w:val="24"/>
    </w:rPr>
  </w:style>
  <w:style w:type="character" w:customStyle="1" w:styleId="83">
    <w:name w:val="Quote Char"/>
    <w:qFormat/>
    <w:uiPriority w:val="29"/>
    <w:rPr>
      <w:i/>
    </w:rPr>
  </w:style>
  <w:style w:type="character" w:customStyle="1" w:styleId="84">
    <w:name w:val="Intense Quote Char"/>
    <w:qFormat/>
    <w:uiPriority w:val="30"/>
    <w:rPr>
      <w:i/>
    </w:rPr>
  </w:style>
  <w:style w:type="character" w:customStyle="1" w:styleId="85">
    <w:name w:val="Header Char"/>
    <w:basedOn w:val="55"/>
    <w:qFormat/>
    <w:uiPriority w:val="99"/>
  </w:style>
  <w:style w:type="character" w:customStyle="1" w:styleId="86">
    <w:name w:val="Footer Char"/>
    <w:basedOn w:val="55"/>
    <w:qFormat/>
    <w:uiPriority w:val="99"/>
  </w:style>
  <w:style w:type="character" w:customStyle="1" w:styleId="87">
    <w:name w:val="Caption Char"/>
    <w:qFormat/>
    <w:uiPriority w:val="99"/>
  </w:style>
  <w:style w:type="table" w:customStyle="1" w:styleId="88">
    <w:name w:val="Table Grid Light"/>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9">
    <w:name w:val="Plain Table 1"/>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0">
    <w:name w:val="Plain Table 2"/>
    <w:basedOn w:val="5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1">
    <w:name w:val="Plain Table 3"/>
    <w:basedOn w:val="5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2">
    <w:name w:val="Plain Table 4"/>
    <w:basedOn w:val="5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3">
    <w:name w:val="Plain Table 5"/>
    <w:basedOn w:val="5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Grid Table 1 Light"/>
    <w:basedOn w:val="5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5">
    <w:name w:val="Grid Table 1 Light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6">
    <w:name w:val="Grid Table 1 Light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7">
    <w:name w:val="Grid Table 1 Light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8">
    <w:name w:val="Grid Table 1 Light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9">
    <w:name w:val="Grid Table 1 Light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0">
    <w:name w:val="Grid Table 1 Light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1">
    <w:name w:val="Grid Table 2"/>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2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2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2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2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2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2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3"/>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3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0">
    <w:name w:val="Grid Table 3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3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3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3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3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Grid Table 4"/>
    <w:basedOn w:val="5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4 - Accent 1"/>
    <w:basedOn w:val="5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7">
    <w:name w:val="Grid Table 4 - Accent 2"/>
    <w:basedOn w:val="5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8">
    <w:name w:val="Grid Table 4 - Accent 3"/>
    <w:basedOn w:val="5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9">
    <w:name w:val="Grid Table 4 - Accent 4"/>
    <w:basedOn w:val="5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0">
    <w:name w:val="Grid Table 4 - Accent 5"/>
    <w:basedOn w:val="5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1">
    <w:name w:val="Grid Table 4 - Accent 6"/>
    <w:basedOn w:val="5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2">
    <w:name w:val="Grid Table 5 Dark"/>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3">
    <w:name w:val="Grid Table 5 Dark- Accent 1"/>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4">
    <w:name w:val="Grid Table 5 Dark - Accent 2"/>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5">
    <w:name w:val="Grid Table 5 Dark - Accent 3"/>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6">
    <w:name w:val="Grid Table 5 Dark- Accent 4"/>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7">
    <w:name w:val="Grid Table 5 Dark - Accent 5"/>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8">
    <w:name w:val="Grid Table 5 Dark - Accent 6"/>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9">
    <w:name w:val="Grid Table 6 Colorful"/>
    <w:basedOn w:val="5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6 Colorful - Accent 1"/>
    <w:basedOn w:val="5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6 Colorful - Accent 2"/>
    <w:basedOn w:val="53"/>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6 Colorful - Accent 3"/>
    <w:basedOn w:val="5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3">
    <w:name w:val="Grid Table 6 Colorful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6 Colorful - Accent 5"/>
    <w:basedOn w:val="5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6 Colorful - Accent 6"/>
    <w:basedOn w:val="5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6">
    <w:name w:val="Grid Table 7 Colorful"/>
    <w:basedOn w:val="5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7">
    <w:name w:val="Grid Table 7 Colorful - Accent 1"/>
    <w:basedOn w:val="5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8">
    <w:name w:val="Grid Table 7 Colorful - Accent 2"/>
    <w:basedOn w:val="5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9">
    <w:name w:val="Grid Table 7 Colorful - Accent 3"/>
    <w:basedOn w:val="5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40">
    <w:name w:val="Grid Table 7 Colorful - Accent 4"/>
    <w:basedOn w:val="5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1">
    <w:name w:val="Grid Table 7 Colorful - Accent 5"/>
    <w:basedOn w:val="5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42">
    <w:name w:val="Grid Table 7 Colorful - Accent 6"/>
    <w:basedOn w:val="5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3">
    <w:name w:val="List Table 1 Light"/>
    <w:basedOn w:val="5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4">
    <w:name w:val="List Table 1 Light - Accent 1"/>
    <w:basedOn w:val="5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5">
    <w:name w:val="List Table 1 Light - Accent 2"/>
    <w:basedOn w:val="5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6">
    <w:name w:val="List Table 1 Light - Accent 3"/>
    <w:basedOn w:val="5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7">
    <w:name w:val="List Table 1 Light - Accent 4"/>
    <w:basedOn w:val="5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8">
    <w:name w:val="List Table 1 Light - Accent 5"/>
    <w:basedOn w:val="5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9">
    <w:name w:val="List Table 1 Light - Accent 6"/>
    <w:basedOn w:val="5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0">
    <w:name w:val="List Table 2"/>
    <w:basedOn w:val="5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2 - Accent 1"/>
    <w:basedOn w:val="5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2 - Accent 2"/>
    <w:basedOn w:val="5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2 - Accent 3"/>
    <w:basedOn w:val="5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2 - Accent 4"/>
    <w:basedOn w:val="5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2 - Accent 5"/>
    <w:basedOn w:val="5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2 - Accent 6"/>
    <w:basedOn w:val="5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3"/>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8">
    <w:name w:val="List Table 3 - Accent 1"/>
    <w:basedOn w:val="5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9">
    <w:name w:val="List Table 3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0">
    <w:name w:val="List Table 3 - Accent 3"/>
    <w:basedOn w:val="5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1">
    <w:name w:val="List Table 3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2">
    <w:name w:val="List Table 3 - Accent 5"/>
    <w:basedOn w:val="5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3">
    <w:name w:val="List Table 3 - Accent 6"/>
    <w:basedOn w:val="5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4">
    <w:name w:val="List Table 4"/>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4 - Accent 1"/>
    <w:basedOn w:val="5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6">
    <w:name w:val="List Table 4 - Accent 2"/>
    <w:basedOn w:val="5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7">
    <w:name w:val="List Table 4 - Accent 3"/>
    <w:basedOn w:val="5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8">
    <w:name w:val="List Table 4 - Accent 4"/>
    <w:basedOn w:val="5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9">
    <w:name w:val="List Table 4 - Accent 5"/>
    <w:basedOn w:val="5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0">
    <w:name w:val="List Table 4 - Accent 6"/>
    <w:basedOn w:val="5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1">
    <w:name w:val="List Table 5 Dark"/>
    <w:basedOn w:val="5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2">
    <w:name w:val="List Table 5 Dark - Accent 1"/>
    <w:basedOn w:val="5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3">
    <w:name w:val="List Table 5 Dark - Accent 2"/>
    <w:basedOn w:val="5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4">
    <w:name w:val="List Table 5 Dark - Accent 3"/>
    <w:basedOn w:val="5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5">
    <w:name w:val="List Table 5 Dark - Accent 4"/>
    <w:basedOn w:val="5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6">
    <w:name w:val="List Table 5 Dark - Accent 5"/>
    <w:basedOn w:val="5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7">
    <w:name w:val="List Table 5 Dark - Accent 6"/>
    <w:basedOn w:val="5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8">
    <w:name w:val="List Table 6 Colorful"/>
    <w:basedOn w:val="5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9">
    <w:name w:val="List Table 6 Colorful - Accent 1"/>
    <w:basedOn w:val="5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6 Colorful - Accent 2"/>
    <w:basedOn w:val="5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6 Colorful - Accent 3"/>
    <w:basedOn w:val="5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6 Colorful - Accent 4"/>
    <w:basedOn w:val="5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6 Colorful - Accent 5"/>
    <w:basedOn w:val="5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6 Colorful - Accent 6"/>
    <w:basedOn w:val="5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st Table 7 Colorful"/>
    <w:basedOn w:val="5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6">
    <w:name w:val="List Table 7 Colorful - Accent 1"/>
    <w:basedOn w:val="5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7">
    <w:name w:val="List Table 7 Colorful - Accent 2"/>
    <w:basedOn w:val="5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8">
    <w:name w:val="List Table 7 Colorful - Accent 3"/>
    <w:basedOn w:val="5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9">
    <w:name w:val="List Table 7 Colorful - Accent 4"/>
    <w:basedOn w:val="5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0">
    <w:name w:val="List Table 7 Colorful - Accent 5"/>
    <w:basedOn w:val="5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1">
    <w:name w:val="List Table 7 Colorful - Accent 6"/>
    <w:basedOn w:val="5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2">
    <w:name w:val="Lined - Accent"/>
    <w:basedOn w:val="5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Lined - Accent 1"/>
    <w:basedOn w:val="5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Lined - Accent 2"/>
    <w:basedOn w:val="5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Lined - Accent 3"/>
    <w:basedOn w:val="5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Lined - Accent 4"/>
    <w:basedOn w:val="5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Lined - Accent 5"/>
    <w:basedOn w:val="5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Lined - Accent 6"/>
    <w:basedOn w:val="5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amp; Lined - Accent"/>
    <w:basedOn w:val="5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0">
    <w:name w:val="Bordered &amp; Lined - Accent 1"/>
    <w:basedOn w:val="5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1">
    <w:name w:val="Bordered &amp; Lined - Accent 2"/>
    <w:basedOn w:val="5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2">
    <w:name w:val="Bordered &amp; Lined - Accent 3"/>
    <w:basedOn w:val="5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3">
    <w:name w:val="Bordered &amp; Lined - Accent 4"/>
    <w:basedOn w:val="5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4">
    <w:name w:val="Bordered &amp; Lined - Accent 5"/>
    <w:basedOn w:val="5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5">
    <w:name w:val="Bordered &amp; Lined - Accent 6"/>
    <w:basedOn w:val="5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6">
    <w:name w:val="Bordered"/>
    <w:basedOn w:val="5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7">
    <w:name w:val="Bordered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8">
    <w:name w:val="Bordered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9">
    <w:name w:val="Bordered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0">
    <w:name w:val="Bordered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1">
    <w:name w:val="Bordered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2">
    <w:name w:val="Bordered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3">
    <w:name w:val="Footnote Text Char"/>
    <w:qFormat/>
    <w:uiPriority w:val="99"/>
    <w:rPr>
      <w:sz w:val="18"/>
    </w:rPr>
  </w:style>
  <w:style w:type="character" w:customStyle="1" w:styleId="214">
    <w:name w:val="Endnote Text Char"/>
    <w:link w:val="31"/>
    <w:qFormat/>
    <w:uiPriority w:val="99"/>
    <w:rPr>
      <w:sz w:val="20"/>
    </w:rPr>
  </w:style>
  <w:style w:type="paragraph" w:customStyle="1" w:styleId="215">
    <w:name w:val="TOC Heading"/>
    <w:unhideWhenUsed/>
    <w:qFormat/>
    <w:uiPriority w:val="39"/>
    <w:rPr>
      <w:rFonts w:hint="default" w:ascii="Times New Roman" w:hAnsi="Times New Roman" w:eastAsia="宋体" w:cs="Times New Roman"/>
    </w:rPr>
  </w:style>
  <w:style w:type="paragraph" w:customStyle="1" w:styleId="216">
    <w:name w:val="正文 New"/>
    <w:basedOn w:val="1"/>
    <w:qFormat/>
    <w:uiPriority w:val="0"/>
    <w:pPr>
      <w:spacing w:before="100" w:beforeAutospacing="1" w:after="100" w:afterAutospacing="1" w:line="440" w:lineRule="exact"/>
      <w:ind w:left="357" w:hanging="357"/>
    </w:pPr>
    <w:rPr>
      <w:rFonts w:ascii="Times New Roman" w:hAnsi="Times New Roman"/>
      <w:szCs w:val="21"/>
    </w:rPr>
  </w:style>
  <w:style w:type="character" w:customStyle="1" w:styleId="217">
    <w:name w:val="标题 1 Char"/>
    <w:link w:val="2"/>
    <w:qFormat/>
    <w:uiPriority w:val="0"/>
    <w:rPr>
      <w:rFonts w:ascii="宋体"/>
      <w:b/>
      <w:color w:val="000000"/>
      <w:sz w:val="44"/>
    </w:rPr>
  </w:style>
  <w:style w:type="character" w:customStyle="1" w:styleId="218">
    <w:name w:val="标题 2 Char"/>
    <w:link w:val="3"/>
    <w:qFormat/>
    <w:uiPriority w:val="0"/>
    <w:rPr>
      <w:rFonts w:ascii="Arial" w:hAnsi="Arial" w:eastAsia="黑体"/>
      <w:b/>
      <w:sz w:val="32"/>
      <w:lang w:val="en-US" w:eastAsia="zh-CN" w:bidi="ar-SA"/>
    </w:rPr>
  </w:style>
  <w:style w:type="character" w:customStyle="1" w:styleId="219">
    <w:name w:val="标题 3 Char"/>
    <w:link w:val="4"/>
    <w:qFormat/>
    <w:uiPriority w:val="0"/>
    <w:rPr>
      <w:rFonts w:ascii="宋体"/>
      <w:b/>
      <w:color w:val="000000"/>
      <w:sz w:val="32"/>
    </w:rPr>
  </w:style>
  <w:style w:type="character" w:customStyle="1" w:styleId="220">
    <w:name w:val="标题 4 Char"/>
    <w:link w:val="5"/>
    <w:qFormat/>
    <w:uiPriority w:val="0"/>
    <w:rPr>
      <w:rFonts w:ascii="Arial" w:hAnsi="Arial" w:eastAsia="楷体"/>
      <w:b/>
      <w:bCs/>
      <w:sz w:val="28"/>
      <w:szCs w:val="28"/>
    </w:rPr>
  </w:style>
  <w:style w:type="character" w:customStyle="1" w:styleId="221">
    <w:name w:val="标题 5 Char"/>
    <w:link w:val="6"/>
    <w:qFormat/>
    <w:uiPriority w:val="0"/>
    <w:rPr>
      <w:b/>
      <w:bCs/>
      <w:sz w:val="28"/>
      <w:szCs w:val="28"/>
    </w:rPr>
  </w:style>
  <w:style w:type="character" w:customStyle="1" w:styleId="222">
    <w:name w:val="标题 6 Char"/>
    <w:link w:val="7"/>
    <w:qFormat/>
    <w:uiPriority w:val="0"/>
    <w:rPr>
      <w:rFonts w:ascii="Cambria" w:hAnsi="Cambria"/>
      <w:b/>
      <w:bCs/>
      <w:sz w:val="24"/>
      <w:szCs w:val="24"/>
    </w:rPr>
  </w:style>
  <w:style w:type="character" w:customStyle="1" w:styleId="223">
    <w:name w:val="标题 7 Char"/>
    <w:link w:val="8"/>
    <w:qFormat/>
    <w:uiPriority w:val="0"/>
    <w:rPr>
      <w:rFonts w:ascii="仿宋_GB2312" w:hAnsi="仿宋_GB2312" w:eastAsia="仿宋_GB2312"/>
      <w:b/>
      <w:bCs/>
      <w:sz w:val="24"/>
      <w:szCs w:val="24"/>
    </w:rPr>
  </w:style>
  <w:style w:type="character" w:customStyle="1" w:styleId="224">
    <w:name w:val="标题 8 Char"/>
    <w:link w:val="9"/>
    <w:qFormat/>
    <w:uiPriority w:val="0"/>
    <w:rPr>
      <w:rFonts w:ascii="Cambria" w:hAnsi="Cambria"/>
      <w:sz w:val="24"/>
      <w:szCs w:val="24"/>
    </w:rPr>
  </w:style>
  <w:style w:type="character" w:customStyle="1" w:styleId="225">
    <w:name w:val="标题 9 Char"/>
    <w:link w:val="10"/>
    <w:qFormat/>
    <w:uiPriority w:val="0"/>
    <w:rPr>
      <w:rFonts w:ascii="Cambria" w:hAnsi="Cambria"/>
      <w:sz w:val="21"/>
      <w:szCs w:val="21"/>
    </w:rPr>
  </w:style>
  <w:style w:type="character" w:customStyle="1" w:styleId="226">
    <w:name w:val="正文缩进 Char"/>
    <w:link w:val="13"/>
    <w:qFormat/>
    <w:uiPriority w:val="0"/>
    <w:rPr>
      <w:sz w:val="21"/>
      <w:szCs w:val="24"/>
    </w:rPr>
  </w:style>
  <w:style w:type="character" w:customStyle="1" w:styleId="227">
    <w:name w:val="文档结构图 Char"/>
    <w:link w:val="15"/>
    <w:qFormat/>
    <w:uiPriority w:val="0"/>
    <w:rPr>
      <w:sz w:val="21"/>
      <w:szCs w:val="24"/>
      <w:shd w:val="clear" w:color="auto" w:fill="000080"/>
    </w:rPr>
  </w:style>
  <w:style w:type="character" w:customStyle="1" w:styleId="228">
    <w:name w:val="批注文字 Char"/>
    <w:link w:val="17"/>
    <w:qFormat/>
    <w:uiPriority w:val="0"/>
    <w:rPr>
      <w:sz w:val="21"/>
      <w:szCs w:val="24"/>
    </w:rPr>
  </w:style>
  <w:style w:type="character" w:customStyle="1" w:styleId="229">
    <w:name w:val="正文文本 Char"/>
    <w:link w:val="19"/>
    <w:qFormat/>
    <w:uiPriority w:val="0"/>
    <w:rPr>
      <w:rFonts w:eastAsia="仿宋_GB2312"/>
      <w:sz w:val="28"/>
      <w:szCs w:val="24"/>
    </w:rPr>
  </w:style>
  <w:style w:type="character" w:customStyle="1" w:styleId="230">
    <w:name w:val="正文文本缩进 Char"/>
    <w:link w:val="21"/>
    <w:qFormat/>
    <w:uiPriority w:val="0"/>
    <w:rPr>
      <w:sz w:val="21"/>
      <w:szCs w:val="24"/>
    </w:rPr>
  </w:style>
  <w:style w:type="character" w:customStyle="1" w:styleId="231">
    <w:name w:val="纯文本 Char2"/>
    <w:link w:val="26"/>
    <w:qFormat/>
    <w:uiPriority w:val="0"/>
    <w:rPr>
      <w:rFonts w:ascii="宋体" w:hAnsi="Courier New" w:eastAsia="宋体"/>
      <w:sz w:val="21"/>
      <w:lang w:val="en-US" w:eastAsia="zh-CN" w:bidi="ar-SA"/>
    </w:rPr>
  </w:style>
  <w:style w:type="character" w:customStyle="1" w:styleId="232">
    <w:name w:val="日期 Char"/>
    <w:link w:val="29"/>
    <w:qFormat/>
    <w:uiPriority w:val="0"/>
    <w:rPr>
      <w:rFonts w:ascii="黑体" w:eastAsia="黑体"/>
      <w:sz w:val="72"/>
      <w:szCs w:val="24"/>
    </w:rPr>
  </w:style>
  <w:style w:type="character" w:customStyle="1" w:styleId="233">
    <w:name w:val="批注框文本 Char"/>
    <w:link w:val="32"/>
    <w:qFormat/>
    <w:uiPriority w:val="0"/>
    <w:rPr>
      <w:sz w:val="18"/>
      <w:szCs w:val="18"/>
    </w:rPr>
  </w:style>
  <w:style w:type="character" w:customStyle="1" w:styleId="234">
    <w:name w:val="页脚 Char"/>
    <w:link w:val="33"/>
    <w:qFormat/>
    <w:uiPriority w:val="99"/>
    <w:rPr>
      <w:rFonts w:eastAsia="宋体"/>
      <w:sz w:val="18"/>
      <w:szCs w:val="18"/>
      <w:lang w:val="en-US" w:eastAsia="zh-CN" w:bidi="ar-SA"/>
    </w:rPr>
  </w:style>
  <w:style w:type="character" w:customStyle="1" w:styleId="235">
    <w:name w:val="页眉 Char"/>
    <w:link w:val="35"/>
    <w:qFormat/>
    <w:uiPriority w:val="0"/>
    <w:rPr>
      <w:rFonts w:eastAsia="宋体"/>
      <w:sz w:val="18"/>
      <w:szCs w:val="18"/>
      <w:lang w:val="en-US" w:eastAsia="zh-CN" w:bidi="ar-SA"/>
    </w:rPr>
  </w:style>
  <w:style w:type="character" w:customStyle="1" w:styleId="236">
    <w:name w:val="副标题 Char"/>
    <w:link w:val="38"/>
    <w:qFormat/>
    <w:uiPriority w:val="0"/>
    <w:rPr>
      <w:rFonts w:ascii="Cambria" w:hAnsi="Cambria"/>
      <w:b/>
      <w:bCs/>
      <w:sz w:val="32"/>
      <w:szCs w:val="32"/>
    </w:rPr>
  </w:style>
  <w:style w:type="character" w:customStyle="1" w:styleId="237">
    <w:name w:val="脚注文本 Char"/>
    <w:link w:val="40"/>
    <w:qFormat/>
    <w:uiPriority w:val="0"/>
    <w:rPr>
      <w:sz w:val="18"/>
      <w:szCs w:val="18"/>
    </w:rPr>
  </w:style>
  <w:style w:type="character" w:customStyle="1" w:styleId="238">
    <w:name w:val="标题 Char"/>
    <w:link w:val="49"/>
    <w:qFormat/>
    <w:uiPriority w:val="0"/>
    <w:rPr>
      <w:rFonts w:ascii="Cambria" w:hAnsi="Cambria"/>
      <w:b/>
      <w:bCs/>
      <w:sz w:val="32"/>
      <w:szCs w:val="32"/>
      <w:lang w:bidi="ar-SA"/>
    </w:rPr>
  </w:style>
  <w:style w:type="character" w:customStyle="1" w:styleId="239">
    <w:name w:val="批注主题 Char"/>
    <w:link w:val="50"/>
    <w:qFormat/>
    <w:uiPriority w:val="0"/>
    <w:rPr>
      <w:b/>
      <w:bCs/>
      <w:sz w:val="21"/>
      <w:szCs w:val="24"/>
    </w:rPr>
  </w:style>
  <w:style w:type="character" w:customStyle="1" w:styleId="240">
    <w:name w:val="正文首行缩进 Char"/>
    <w:link w:val="51"/>
    <w:qFormat/>
    <w:uiPriority w:val="0"/>
    <w:rPr>
      <w:rFonts w:eastAsia="仿宋_GB2312"/>
      <w:sz w:val="21"/>
      <w:szCs w:val="24"/>
    </w:rPr>
  </w:style>
  <w:style w:type="character" w:customStyle="1" w:styleId="241">
    <w:name w:val="正文首行缩进 2 Char"/>
    <w:basedOn w:val="230"/>
    <w:link w:val="52"/>
    <w:qFormat/>
    <w:uiPriority w:val="0"/>
  </w:style>
  <w:style w:type="paragraph" w:customStyle="1" w:styleId="242">
    <w:name w:val="xl6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3">
    <w:name w:val="xl50"/>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4">
    <w:name w:val="xl59"/>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45">
    <w:name w:val="xl45"/>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b/>
      <w:bCs/>
      <w:sz w:val="18"/>
      <w:szCs w:val="18"/>
    </w:rPr>
  </w:style>
  <w:style w:type="paragraph" w:customStyle="1" w:styleId="246">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7">
    <w:name w:val="xl46"/>
    <w:basedOn w:val="1"/>
    <w:qFormat/>
    <w:uiPriority w:val="0"/>
    <w:pPr>
      <w:widowControl/>
      <w:pBdr>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4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49">
    <w:name w:val="font13"/>
    <w:basedOn w:val="1"/>
    <w:qFormat/>
    <w:uiPriority w:val="0"/>
    <w:pPr>
      <w:widowControl/>
      <w:spacing w:before="100" w:beforeAutospacing="1" w:after="100" w:afterAutospacing="1"/>
      <w:jc w:val="left"/>
    </w:pPr>
    <w:rPr>
      <w:rFonts w:eastAsia="Arial Unicode MS"/>
      <w:b/>
      <w:bCs/>
      <w:sz w:val="18"/>
      <w:szCs w:val="18"/>
    </w:rPr>
  </w:style>
  <w:style w:type="paragraph" w:customStyle="1" w:styleId="250">
    <w:name w:val="一级缩进"/>
    <w:qFormat/>
    <w:uiPriority w:val="0"/>
    <w:pPr>
      <w:numPr>
        <w:ilvl w:val="0"/>
        <w:numId w:val="5"/>
      </w:numPr>
      <w:spacing w:before="120" w:after="120" w:line="360" w:lineRule="auto"/>
      <w:jc w:val="both"/>
    </w:pPr>
    <w:rPr>
      <w:rFonts w:hint="default" w:ascii="Times New Roman" w:hAnsi="Times New Roman" w:eastAsia="仿宋_GB2312" w:cs="Times New Roman"/>
      <w:sz w:val="24"/>
      <w:szCs w:val="24"/>
      <w:lang w:val="en-US" w:eastAsia="zh-CN" w:bidi="ar-SA"/>
    </w:rPr>
  </w:style>
  <w:style w:type="paragraph" w:customStyle="1" w:styleId="25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2">
    <w:name w:val="xl8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53">
    <w:name w:val="xl6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54">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Arial Unicode MS" w:hAnsi="Arial Unicode MS" w:eastAsia="Arial Unicode MS"/>
      <w:sz w:val="18"/>
      <w:szCs w:val="18"/>
    </w:rPr>
  </w:style>
  <w:style w:type="paragraph" w:customStyle="1" w:styleId="255">
    <w:name w:val="font12"/>
    <w:basedOn w:val="1"/>
    <w:qFormat/>
    <w:uiPriority w:val="0"/>
    <w:pPr>
      <w:widowControl/>
      <w:spacing w:before="100" w:beforeAutospacing="1" w:after="100" w:afterAutospacing="1"/>
      <w:jc w:val="left"/>
    </w:pPr>
    <w:rPr>
      <w:rFonts w:eastAsia="Arial Unicode MS"/>
      <w:color w:val="333333"/>
      <w:sz w:val="18"/>
      <w:szCs w:val="18"/>
    </w:rPr>
  </w:style>
  <w:style w:type="paragraph" w:customStyle="1" w:styleId="256">
    <w:name w:val="标题6"/>
    <w:basedOn w:val="7"/>
    <w:next w:val="1"/>
    <w:qFormat/>
    <w:uiPriority w:val="0"/>
    <w:pPr>
      <w:numPr>
        <w:ilvl w:val="0"/>
        <w:numId w:val="0"/>
      </w:numPr>
      <w:spacing w:before="0" w:after="0"/>
    </w:pPr>
    <w:rPr>
      <w:rFonts w:ascii="楷体" w:hAnsi="楷体" w:eastAsia="楷体"/>
    </w:rPr>
  </w:style>
  <w:style w:type="paragraph" w:customStyle="1" w:styleId="257">
    <w:name w:val="xl44"/>
    <w:basedOn w:val="1"/>
    <w:qFormat/>
    <w:uiPriority w:val="0"/>
    <w:pPr>
      <w:widowControl/>
      <w:spacing w:before="100" w:beforeAutospacing="1" w:after="100" w:afterAutospacing="1"/>
      <w:jc w:val="right"/>
    </w:pPr>
    <w:rPr>
      <w:rFonts w:ascii="Arial Unicode MS" w:hAnsi="Arial Unicode MS" w:eastAsia="Arial Unicode MS"/>
      <w:sz w:val="24"/>
    </w:rPr>
  </w:style>
  <w:style w:type="paragraph" w:customStyle="1" w:styleId="258">
    <w:name w:val="xl77"/>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59">
    <w:name w:val="xl74"/>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60">
    <w:name w:val="xl79"/>
    <w:basedOn w:val="1"/>
    <w:qFormat/>
    <w:uiPriority w:val="0"/>
    <w:pPr>
      <w:widowControl/>
      <w:pBdr>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61">
    <w:name w:val="xl7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2">
    <w:name w:val="font8"/>
    <w:basedOn w:val="1"/>
    <w:qFormat/>
    <w:uiPriority w:val="0"/>
    <w:pPr>
      <w:widowControl/>
      <w:spacing w:before="100" w:beforeAutospacing="1" w:after="100" w:afterAutospacing="1"/>
      <w:jc w:val="left"/>
    </w:pPr>
    <w:rPr>
      <w:rFonts w:eastAsia="Arial Unicode MS"/>
      <w:sz w:val="18"/>
      <w:szCs w:val="18"/>
    </w:rPr>
  </w:style>
  <w:style w:type="paragraph" w:customStyle="1" w:styleId="263">
    <w:name w:val="xl7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64">
    <w:name w:val="xl63"/>
    <w:basedOn w:val="1"/>
    <w:qFormat/>
    <w:uiPriority w:val="0"/>
    <w:pPr>
      <w:widowControl/>
      <w:pBdr>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5">
    <w:name w:val="font11"/>
    <w:basedOn w:val="1"/>
    <w:qFormat/>
    <w:uiPriority w:val="0"/>
    <w:pPr>
      <w:widowControl/>
      <w:spacing w:before="100" w:beforeAutospacing="1" w:after="100" w:afterAutospacing="1"/>
      <w:jc w:val="left"/>
    </w:pPr>
    <w:rPr>
      <w:rFonts w:hint="eastAsia" w:ascii="宋体" w:hAnsi="宋体"/>
      <w:color w:val="333333"/>
      <w:sz w:val="18"/>
      <w:szCs w:val="18"/>
    </w:rPr>
  </w:style>
  <w:style w:type="paragraph" w:customStyle="1" w:styleId="266">
    <w:name w:val="xl76"/>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b/>
      <w:bCs/>
      <w:sz w:val="18"/>
      <w:szCs w:val="18"/>
    </w:rPr>
  </w:style>
  <w:style w:type="paragraph" w:customStyle="1" w:styleId="267">
    <w:name w:val="xl75"/>
    <w:basedOn w:val="1"/>
    <w:qFormat/>
    <w:uiPriority w:val="0"/>
    <w:pPr>
      <w:widowControl/>
      <w:pBdr>
        <w:top w:val="single" w:color="auto" w:sz="4" w:space="0"/>
        <w:left w:val="single" w:color="auto" w:sz="4" w:space="0"/>
        <w:right w:val="single" w:color="auto" w:sz="4" w:space="0"/>
      </w:pBdr>
      <w:spacing w:before="100" w:beforeAutospacing="1" w:after="100" w:afterAutospacing="1"/>
      <w:jc w:val="right"/>
    </w:pPr>
    <w:rPr>
      <w:rFonts w:ascii="Arial Unicode MS" w:hAnsi="Arial Unicode MS" w:eastAsia="Arial Unicode MS"/>
      <w:b/>
      <w:bCs/>
      <w:sz w:val="18"/>
      <w:szCs w:val="18"/>
    </w:rPr>
  </w:style>
  <w:style w:type="paragraph" w:customStyle="1" w:styleId="268">
    <w:name w:val="xl65"/>
    <w:basedOn w:val="1"/>
    <w:qFormat/>
    <w:uiPriority w:val="0"/>
    <w:pPr>
      <w:widowControl/>
      <w:pBdr>
        <w:lef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69">
    <w:name w:val="默认段落字体 Para Char Char Char Char Char Char Char Char Char1 Char Char Char Char Char Char Char"/>
    <w:basedOn w:val="15"/>
    <w:qFormat/>
    <w:uiPriority w:val="0"/>
    <w:rPr>
      <w:rFonts w:ascii="Tahoma" w:hAnsi="Tahoma"/>
      <w:sz w:val="24"/>
    </w:rPr>
  </w:style>
  <w:style w:type="paragraph" w:customStyle="1" w:styleId="270">
    <w:name w:val="font6"/>
    <w:basedOn w:val="1"/>
    <w:qFormat/>
    <w:uiPriority w:val="0"/>
    <w:pPr>
      <w:widowControl/>
      <w:spacing w:before="100" w:beforeAutospacing="1" w:after="100" w:afterAutospacing="1"/>
      <w:jc w:val="left"/>
    </w:pPr>
    <w:rPr>
      <w:rFonts w:eastAsia="Arial Unicode MS"/>
      <w:sz w:val="18"/>
      <w:szCs w:val="18"/>
    </w:rPr>
  </w:style>
  <w:style w:type="paragraph" w:customStyle="1" w:styleId="271">
    <w:name w:val="xl61"/>
    <w:basedOn w:val="1"/>
    <w:qFormat/>
    <w:uiPriority w:val="0"/>
    <w:pPr>
      <w:widowControl/>
      <w:pBdr>
        <w:top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2">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3">
    <w:name w:val="xl82"/>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color w:val="333333"/>
      <w:sz w:val="18"/>
      <w:szCs w:val="18"/>
    </w:rPr>
  </w:style>
  <w:style w:type="paragraph" w:customStyle="1" w:styleId="274">
    <w:name w:val="xl52"/>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75">
    <w:name w:val="font10"/>
    <w:basedOn w:val="1"/>
    <w:qFormat/>
    <w:uiPriority w:val="0"/>
    <w:pPr>
      <w:widowControl/>
      <w:spacing w:before="100" w:beforeAutospacing="1" w:after="100" w:afterAutospacing="1"/>
      <w:jc w:val="left"/>
    </w:pPr>
    <w:rPr>
      <w:rFonts w:eastAsia="Arial Unicode MS"/>
      <w:sz w:val="18"/>
      <w:szCs w:val="18"/>
    </w:rPr>
  </w:style>
  <w:style w:type="paragraph" w:customStyle="1" w:styleId="276">
    <w:name w:val="xl56"/>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77">
    <w:name w:val="样式 小四 行距: 1.5 倍行距"/>
    <w:basedOn w:val="1"/>
    <w:qFormat/>
    <w:uiPriority w:val="0"/>
    <w:pPr>
      <w:spacing w:line="360" w:lineRule="auto"/>
      <w:ind w:firstLine="480"/>
    </w:pPr>
    <w:rPr>
      <w:szCs w:val="20"/>
    </w:rPr>
  </w:style>
  <w:style w:type="paragraph" w:customStyle="1" w:styleId="278">
    <w:name w:val="xl5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4"/>
    </w:rPr>
  </w:style>
  <w:style w:type="paragraph" w:customStyle="1" w:styleId="279">
    <w:name w:val="标书正文格式"/>
    <w:qFormat/>
    <w:uiPriority w:val="0"/>
    <w:pPr>
      <w:spacing w:line="360" w:lineRule="auto"/>
      <w:ind w:firstLine="480"/>
      <w:jc w:val="both"/>
    </w:pPr>
    <w:rPr>
      <w:rFonts w:hint="default" w:ascii="宋体" w:hAnsi="宋体" w:eastAsia="宋体" w:cs="Times New Roman"/>
      <w:sz w:val="24"/>
      <w:szCs w:val="24"/>
      <w:lang w:val="en-US" w:eastAsia="zh-CN" w:bidi="ar-SA"/>
    </w:rPr>
  </w:style>
  <w:style w:type="paragraph" w:customStyle="1" w:styleId="280">
    <w:name w:val="font7"/>
    <w:basedOn w:val="1"/>
    <w:qFormat/>
    <w:uiPriority w:val="0"/>
    <w:pPr>
      <w:widowControl/>
      <w:spacing w:before="100" w:beforeAutospacing="1" w:after="100" w:afterAutospacing="1"/>
      <w:jc w:val="left"/>
    </w:pPr>
    <w:rPr>
      <w:rFonts w:eastAsia="Arial Unicode MS"/>
      <w:sz w:val="18"/>
      <w:szCs w:val="18"/>
    </w:rPr>
  </w:style>
  <w:style w:type="paragraph" w:customStyle="1" w:styleId="281">
    <w:name w:val="xl73"/>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2">
    <w:name w:val="xl6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3">
    <w:name w:val="xl37"/>
    <w:basedOn w:val="1"/>
    <w:qFormat/>
    <w:uiPriority w:val="0"/>
    <w:pPr>
      <w:widowControl/>
      <w:pBdr>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84">
    <w:name w:val="xl48"/>
    <w:basedOn w:val="1"/>
    <w:qFormat/>
    <w:uiPriority w:val="0"/>
    <w:pPr>
      <w:widowControl/>
      <w:spacing w:before="100" w:beforeAutospacing="1" w:after="100" w:afterAutospacing="1"/>
      <w:jc w:val="center"/>
    </w:pPr>
    <w:rPr>
      <w:rFonts w:ascii="Arial Unicode MS" w:hAnsi="Arial Unicode MS" w:eastAsia="Arial Unicode MS"/>
      <w:sz w:val="28"/>
      <w:szCs w:val="28"/>
    </w:rPr>
  </w:style>
  <w:style w:type="paragraph" w:customStyle="1" w:styleId="285">
    <w:name w:val="xl51"/>
    <w:basedOn w:val="1"/>
    <w:qFormat/>
    <w:uiPriority w:val="0"/>
    <w:pPr>
      <w:widowControl/>
      <w:pBdr>
        <w:top w:val="single" w:color="auto" w:sz="4" w:space="0"/>
        <w:bottom w:val="single" w:color="auto" w:sz="4" w:space="0"/>
      </w:pBdr>
      <w:spacing w:before="100" w:beforeAutospacing="1" w:after="100" w:afterAutospacing="1"/>
      <w:jc w:val="center"/>
    </w:pPr>
    <w:rPr>
      <w:rFonts w:eastAsia="Arial Unicode MS"/>
      <w:sz w:val="18"/>
      <w:szCs w:val="18"/>
    </w:rPr>
  </w:style>
  <w:style w:type="paragraph" w:customStyle="1" w:styleId="286">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20"/>
      <w:szCs w:val="20"/>
    </w:rPr>
  </w:style>
  <w:style w:type="paragraph" w:customStyle="1" w:styleId="287">
    <w:name w:val="xl78"/>
    <w:basedOn w:val="1"/>
    <w:qFormat/>
    <w:uiPriority w:val="0"/>
    <w:pPr>
      <w:widowControl/>
      <w:pBdr>
        <w:top w:val="single" w:color="auto" w:sz="4" w:space="0"/>
        <w:left w:val="single" w:color="auto" w:sz="4" w:space="0"/>
        <w:bottom w:val="single" w:color="auto" w:sz="4" w:space="0"/>
      </w:pBdr>
      <w:shd w:val="clear" w:color="auto" w:fill="FFFFFF"/>
      <w:spacing w:before="100" w:beforeAutospacing="1" w:after="100" w:afterAutospacing="1"/>
      <w:jc w:val="center"/>
    </w:pPr>
    <w:rPr>
      <w:rFonts w:ascii="Arial Unicode MS" w:hAnsi="Arial Unicode MS" w:eastAsia="Arial Unicode MS"/>
      <w:b/>
      <w:bCs/>
      <w:color w:val="000000"/>
      <w:sz w:val="18"/>
      <w:szCs w:val="18"/>
    </w:rPr>
  </w:style>
  <w:style w:type="paragraph" w:customStyle="1" w:styleId="288">
    <w:name w:val="xl83"/>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89">
    <w:name w:val="xl41"/>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0">
    <w:name w:val="xl36"/>
    <w:basedOn w:val="1"/>
    <w:qFormat/>
    <w:uiPriority w:val="0"/>
    <w:pPr>
      <w:widowControl/>
      <w:pBdr>
        <w:bottom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291">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92">
    <w:name w:val="xl5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3">
    <w:name w:val="xl6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294">
    <w:name w:val="xl64"/>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b/>
      <w:bCs/>
      <w:sz w:val="20"/>
      <w:szCs w:val="20"/>
    </w:rPr>
  </w:style>
  <w:style w:type="paragraph" w:customStyle="1" w:styleId="29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eastAsia="Arial Unicode MS"/>
      <w:sz w:val="18"/>
      <w:szCs w:val="18"/>
    </w:rPr>
  </w:style>
  <w:style w:type="paragraph" w:customStyle="1" w:styleId="296">
    <w:name w:val="xl71"/>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styleId="297">
    <w:name w:val="No Spacing"/>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98">
    <w:name w:val="xl80"/>
    <w:basedOn w:val="1"/>
    <w:qFormat/>
    <w:uiPriority w:val="0"/>
    <w:pPr>
      <w:widowControl/>
      <w:pBdr>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299">
    <w:name w:val="xl8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eastAsia="Arial Unicode MS"/>
      <w:sz w:val="18"/>
      <w:szCs w:val="18"/>
    </w:rPr>
  </w:style>
  <w:style w:type="paragraph" w:customStyle="1" w:styleId="300">
    <w:name w:val="_"/>
    <w:basedOn w:val="1"/>
    <w:qFormat/>
    <w:uiPriority w:val="0"/>
    <w:pPr>
      <w:spacing w:line="360" w:lineRule="auto"/>
      <w:ind w:left="480"/>
    </w:pPr>
    <w:rPr>
      <w:sz w:val="24"/>
      <w:szCs w:val="20"/>
    </w:rPr>
  </w:style>
  <w:style w:type="paragraph" w:customStyle="1" w:styleId="301">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02">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03">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Helv" w:hAnsi="Helv" w:eastAsia="Arial Unicode MS"/>
      <w:sz w:val="20"/>
      <w:szCs w:val="20"/>
    </w:rPr>
  </w:style>
  <w:style w:type="paragraph" w:customStyle="1" w:styleId="304">
    <w:name w:val=" Char"/>
    <w:basedOn w:val="15"/>
    <w:qFormat/>
    <w:uiPriority w:val="0"/>
    <w:pPr>
      <w:spacing w:line="360" w:lineRule="auto"/>
    </w:pPr>
    <w:rPr>
      <w:rFonts w:ascii="Tahoma" w:hAnsi="Tahoma"/>
      <w:sz w:val="24"/>
    </w:rPr>
  </w:style>
  <w:style w:type="paragraph" w:customStyle="1" w:styleId="305">
    <w:name w:val="xl35"/>
    <w:basedOn w:val="1"/>
    <w:qFormat/>
    <w:uiPriority w:val="0"/>
    <w:pPr>
      <w:widowControl/>
      <w:pBdr>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6">
    <w:name w:val="xl58"/>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07">
    <w:name w:val="xl30"/>
    <w:basedOn w:val="1"/>
    <w:qFormat/>
    <w:uiPriority w:val="0"/>
    <w:pPr>
      <w:widowControl/>
      <w:spacing w:before="100" w:beforeAutospacing="1" w:after="100" w:afterAutospacing="1"/>
      <w:jc w:val="left"/>
    </w:pPr>
    <w:rPr>
      <w:rFonts w:ascii="Arial Unicode MS" w:hAnsi="Arial Unicode MS" w:eastAsia="Arial Unicode MS"/>
      <w:sz w:val="18"/>
      <w:szCs w:val="18"/>
    </w:rPr>
  </w:style>
  <w:style w:type="paragraph" w:customStyle="1" w:styleId="308">
    <w:name w:val="标题5"/>
    <w:basedOn w:val="6"/>
    <w:next w:val="1"/>
    <w:link w:val="309"/>
    <w:qFormat/>
    <w:uiPriority w:val="0"/>
    <w:pPr>
      <w:spacing w:before="0" w:after="0"/>
    </w:pPr>
    <w:rPr>
      <w:rFonts w:ascii="楷体" w:hAnsi="楷体" w:eastAsia="楷体"/>
    </w:rPr>
  </w:style>
  <w:style w:type="character" w:customStyle="1" w:styleId="309">
    <w:name w:val="标题5 Char Char"/>
    <w:link w:val="308"/>
    <w:qFormat/>
    <w:uiPriority w:val="0"/>
    <w:rPr>
      <w:rFonts w:ascii="楷体" w:hAnsi="楷体" w:eastAsia="楷体"/>
      <w:b/>
      <w:bCs/>
      <w:sz w:val="28"/>
      <w:szCs w:val="28"/>
    </w:rPr>
  </w:style>
  <w:style w:type="paragraph" w:customStyle="1" w:styleId="310">
    <w:name w:val="font9"/>
    <w:basedOn w:val="1"/>
    <w:qFormat/>
    <w:uiPriority w:val="0"/>
    <w:pPr>
      <w:widowControl/>
      <w:spacing w:before="100" w:beforeAutospacing="1" w:after="100" w:afterAutospacing="1"/>
      <w:jc w:val="left"/>
    </w:pPr>
    <w:rPr>
      <w:rFonts w:eastAsia="Arial Unicode MS"/>
      <w:b/>
      <w:bCs/>
      <w:color w:val="000000"/>
      <w:sz w:val="18"/>
      <w:szCs w:val="18"/>
    </w:rPr>
  </w:style>
  <w:style w:type="paragraph" w:customStyle="1" w:styleId="311">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2">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13">
    <w:name w:val="xl8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sz w:val="18"/>
      <w:szCs w:val="18"/>
    </w:rPr>
  </w:style>
  <w:style w:type="paragraph" w:customStyle="1" w:styleId="314">
    <w:name w:val="xl34"/>
    <w:basedOn w:val="1"/>
    <w:qFormat/>
    <w:uiPriority w:val="0"/>
    <w:pPr>
      <w:widowControl/>
      <w:pBdr>
        <w:bottom w:val="single" w:color="auto" w:sz="4" w:space="0"/>
        <w:right w:val="single" w:color="auto" w:sz="4" w:space="0"/>
      </w:pBdr>
      <w:spacing w:before="100" w:beforeAutospacing="1" w:after="100" w:afterAutospacing="1"/>
      <w:jc w:val="left"/>
    </w:pPr>
    <w:rPr>
      <w:rFonts w:eastAsia="Arial Unicode MS"/>
      <w:sz w:val="18"/>
      <w:szCs w:val="18"/>
    </w:rPr>
  </w:style>
  <w:style w:type="paragraph" w:customStyle="1" w:styleId="315">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16">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Arial Unicode MS" w:hAnsi="Arial Unicode MS" w:eastAsia="Arial Unicode MS"/>
      <w:sz w:val="18"/>
      <w:szCs w:val="18"/>
    </w:rPr>
  </w:style>
  <w:style w:type="paragraph" w:customStyle="1" w:styleId="317">
    <w:name w:val="xl43"/>
    <w:basedOn w:val="1"/>
    <w:qFormat/>
    <w:uiPriority w:val="0"/>
    <w:pPr>
      <w:widowControl/>
      <w:spacing w:before="100" w:beforeAutospacing="1" w:after="100" w:afterAutospacing="1"/>
      <w:jc w:val="left"/>
    </w:pPr>
    <w:rPr>
      <w:rFonts w:ascii="Arial Unicode MS" w:hAnsi="Arial Unicode MS" w:eastAsia="Arial Unicode MS"/>
      <w:sz w:val="24"/>
    </w:rPr>
  </w:style>
  <w:style w:type="paragraph" w:customStyle="1" w:styleId="318">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sz w:val="20"/>
      <w:szCs w:val="20"/>
    </w:rPr>
  </w:style>
  <w:style w:type="paragraph" w:customStyle="1" w:styleId="319">
    <w:name w:val="xl49"/>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paragraph" w:customStyle="1" w:styleId="320">
    <w:name w:val="Char Char Char Char"/>
    <w:basedOn w:val="15"/>
    <w:qFormat/>
    <w:uiPriority w:val="0"/>
    <w:pPr>
      <w:spacing w:line="360" w:lineRule="auto"/>
    </w:pPr>
    <w:rPr>
      <w:rFonts w:ascii="Tahoma" w:hAnsi="Tahoma"/>
      <w:sz w:val="24"/>
    </w:rPr>
  </w:style>
  <w:style w:type="paragraph" w:customStyle="1" w:styleId="321">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eastAsia="Arial Unicode MS"/>
      <w:sz w:val="18"/>
      <w:szCs w:val="18"/>
    </w:rPr>
  </w:style>
  <w:style w:type="paragraph" w:styleId="322">
    <w:name w:val="List Paragraph"/>
    <w:basedOn w:val="1"/>
    <w:link w:val="323"/>
    <w:qFormat/>
    <w:uiPriority w:val="0"/>
    <w:pPr>
      <w:ind w:firstLine="420"/>
    </w:pPr>
  </w:style>
  <w:style w:type="character" w:customStyle="1" w:styleId="323">
    <w:name w:val="列出段落 Char"/>
    <w:link w:val="322"/>
    <w:qFormat/>
    <w:uiPriority w:val="0"/>
    <w:rPr>
      <w:rFonts w:eastAsia="宋体"/>
      <w:sz w:val="21"/>
      <w:szCs w:val="24"/>
      <w:lang w:val="en-US" w:eastAsia="zh-CN" w:bidi="ar-SA"/>
    </w:rPr>
  </w:style>
  <w:style w:type="paragraph" w:customStyle="1" w:styleId="324">
    <w:name w:val="Char"/>
    <w:basedOn w:val="1"/>
    <w:qFormat/>
    <w:uiPriority w:val="0"/>
    <w:pPr>
      <w:tabs>
        <w:tab w:val="left" w:pos="360"/>
      </w:tabs>
    </w:pPr>
    <w:rPr>
      <w:sz w:val="24"/>
    </w:rPr>
  </w:style>
  <w:style w:type="paragraph" w:customStyle="1" w:styleId="325">
    <w:name w:val="xl60"/>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sz w:val="18"/>
      <w:szCs w:val="18"/>
    </w:rPr>
  </w:style>
  <w:style w:type="character" w:customStyle="1" w:styleId="326">
    <w:name w:val="纯文本 Char1"/>
    <w:qFormat/>
    <w:uiPriority w:val="0"/>
    <w:rPr>
      <w:rFonts w:ascii="宋体" w:hAnsi="Courier New" w:eastAsia="宋体"/>
      <w:sz w:val="21"/>
      <w:lang w:val="en-US" w:eastAsia="zh-CN" w:bidi="ar-SA"/>
    </w:rPr>
  </w:style>
  <w:style w:type="paragraph" w:customStyle="1" w:styleId="327">
    <w:name w:val="普通正文"/>
    <w:basedOn w:val="1"/>
    <w:qFormat/>
    <w:uiPriority w:val="0"/>
    <w:pPr>
      <w:spacing w:before="120" w:after="120" w:line="360" w:lineRule="auto"/>
      <w:ind w:firstLine="480"/>
      <w:jc w:val="left"/>
    </w:pPr>
    <w:rPr>
      <w:rFonts w:ascii="Arial" w:hAnsi="Arial"/>
      <w:sz w:val="24"/>
    </w:rPr>
  </w:style>
  <w:style w:type="paragraph" w:customStyle="1" w:styleId="328">
    <w:name w:val="默认段落字体 Para Char"/>
    <w:basedOn w:val="1"/>
    <w:qFormat/>
    <w:uiPriority w:val="0"/>
  </w:style>
  <w:style w:type="character" w:customStyle="1" w:styleId="329">
    <w:name w:val="font51"/>
    <w:qFormat/>
    <w:uiPriority w:val="0"/>
    <w:rPr>
      <w:rFonts w:ascii="宋体" w:hAnsi="宋体" w:eastAsia="宋体" w:cs="宋体"/>
      <w:color w:val="000000"/>
      <w:sz w:val="22"/>
      <w:szCs w:val="22"/>
      <w:u w:val="none"/>
    </w:rPr>
  </w:style>
  <w:style w:type="character" w:customStyle="1" w:styleId="330">
    <w:name w:val="font41"/>
    <w:basedOn w:val="55"/>
    <w:qFormat/>
    <w:uiPriority w:val="0"/>
    <w:rPr>
      <w:rFonts w:ascii="宋体" w:hAnsi="宋体" w:eastAsia="宋体" w:cs="宋体"/>
      <w:color w:val="000000"/>
      <w:sz w:val="21"/>
      <w:szCs w:val="21"/>
      <w:u w:val="none"/>
    </w:rPr>
  </w:style>
  <w:style w:type="character" w:customStyle="1" w:styleId="331">
    <w:name w:val="font91"/>
    <w:qFormat/>
    <w:uiPriority w:val="0"/>
    <w:rPr>
      <w:rFonts w:hint="default" w:ascii="Times New Roman" w:hAnsi="Times New Roman" w:cs="Times New Roman"/>
      <w:color w:val="000000"/>
      <w:sz w:val="18"/>
      <w:szCs w:val="18"/>
      <w:u w:val="none"/>
    </w:rPr>
  </w:style>
  <w:style w:type="character" w:customStyle="1" w:styleId="332">
    <w:name w:val="font81"/>
    <w:qFormat/>
    <w:uiPriority w:val="0"/>
    <w:rPr>
      <w:rFonts w:hint="eastAsia" w:ascii="宋体" w:hAnsi="宋体" w:eastAsia="宋体" w:cs="宋体"/>
      <w:color w:val="000000"/>
      <w:sz w:val="20"/>
      <w:szCs w:val="20"/>
      <w:u w:val="none"/>
    </w:rPr>
  </w:style>
  <w:style w:type="character" w:customStyle="1" w:styleId="333">
    <w:name w:val="List Paragraph Char"/>
    <w:link w:val="334"/>
    <w:qFormat/>
    <w:uiPriority w:val="0"/>
    <w:rPr>
      <w:rFonts w:ascii="Calibri" w:hAnsi="Calibri"/>
      <w:lang w:bidi="ar-SA"/>
    </w:rPr>
  </w:style>
  <w:style w:type="paragraph" w:customStyle="1" w:styleId="334">
    <w:name w:val="List Paragraph111"/>
    <w:basedOn w:val="1"/>
    <w:link w:val="333"/>
    <w:qFormat/>
    <w:uiPriority w:val="0"/>
    <w:pPr>
      <w:ind w:firstLine="420"/>
    </w:pPr>
    <w:rPr>
      <w:rFonts w:ascii="Calibri" w:hAnsi="Calibri"/>
      <w:sz w:val="20"/>
      <w:szCs w:val="20"/>
    </w:rPr>
  </w:style>
  <w:style w:type="paragraph" w:customStyle="1" w:styleId="335">
    <w:name w:val="_Style 2"/>
    <w:basedOn w:val="1"/>
    <w:qFormat/>
    <w:uiPriority w:val="0"/>
    <w:pPr>
      <w:widowControl/>
      <w:ind w:firstLine="420"/>
      <w:jc w:val="left"/>
    </w:pPr>
    <w:rPr>
      <w:rFonts w:ascii="宋体" w:hAnsi="宋体"/>
      <w:sz w:val="24"/>
    </w:rPr>
  </w:style>
  <w:style w:type="paragraph" w:customStyle="1" w:styleId="336">
    <w:name w:val="列出段落1"/>
    <w:basedOn w:val="1"/>
    <w:qFormat/>
    <w:uiPriority w:val="0"/>
    <w:pPr>
      <w:ind w:firstLine="420"/>
    </w:pPr>
    <w:rPr>
      <w:szCs w:val="20"/>
    </w:rPr>
  </w:style>
  <w:style w:type="paragraph" w:customStyle="1" w:styleId="337">
    <w:name w:val="Normal_2"/>
    <w:qFormat/>
    <w:uiPriority w:val="0"/>
    <w:pPr>
      <w:spacing w:before="120" w:after="240"/>
      <w:jc w:val="both"/>
    </w:pPr>
    <w:rPr>
      <w:rFonts w:hint="default" w:ascii="Calibri" w:hAnsi="Calibri" w:eastAsia="Times New Roman" w:cs="Times New Roman"/>
      <w:sz w:val="22"/>
      <w:szCs w:val="22"/>
      <w:lang w:val="ru-RU" w:eastAsia="en-US" w:bidi="ar-SA"/>
    </w:rPr>
  </w:style>
  <w:style w:type="paragraph" w:customStyle="1" w:styleId="338">
    <w:name w:val="正文2"/>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39">
    <w:name w:val="_Style 1"/>
    <w:basedOn w:val="1"/>
    <w:qFormat/>
    <w:uiPriority w:val="0"/>
    <w:pPr>
      <w:ind w:firstLine="420"/>
    </w:pPr>
  </w:style>
  <w:style w:type="paragraph" w:customStyle="1" w:styleId="340">
    <w:name w:val="正文 New New New New"/>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341">
    <w:name w:val="List Paragraph1"/>
    <w:basedOn w:val="1"/>
    <w:qFormat/>
    <w:uiPriority w:val="0"/>
    <w:pPr>
      <w:ind w:firstLine="200"/>
    </w:pPr>
    <w:rPr>
      <w:rFonts w:ascii="Calibri" w:hAnsi="Calibri"/>
    </w:rPr>
  </w:style>
  <w:style w:type="paragraph" w:customStyle="1" w:styleId="342">
    <w:name w:val="_Style 23"/>
    <w:basedOn w:val="1"/>
    <w:qFormat/>
    <w:uiPriority w:val="0"/>
    <w:pPr>
      <w:widowControl/>
      <w:spacing w:after="160" w:line="240" w:lineRule="exact"/>
      <w:jc w:val="left"/>
    </w:pPr>
  </w:style>
  <w:style w:type="paragraph" w:customStyle="1" w:styleId="343">
    <w:name w:val="正文 A"/>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344">
    <w:name w:val="Normal_0"/>
    <w:qFormat/>
    <w:uiPriority w:val="0"/>
    <w:rPr>
      <w:rFonts w:hint="default" w:ascii="Times New Roman" w:hAnsi="Times New Roman" w:eastAsia="Times New Roman" w:cs="Times New Roman"/>
      <w:sz w:val="24"/>
      <w:szCs w:val="24"/>
      <w:lang w:val="en-US" w:eastAsia="zh-CN" w:bidi="ar-SA"/>
    </w:rPr>
  </w:style>
  <w:style w:type="paragraph" w:customStyle="1" w:styleId="345">
    <w:name w:val="Normal_1"/>
    <w:qFormat/>
    <w:uiPriority w:val="0"/>
    <w:rPr>
      <w:rFonts w:hint="default" w:ascii="Times New Roman" w:hAnsi="Times New Roman" w:eastAsia="Times New Roman" w:cs="Times New Roman"/>
      <w:sz w:val="24"/>
      <w:szCs w:val="24"/>
      <w:lang w:val="en-US" w:eastAsia="zh-CN" w:bidi="ar-SA"/>
    </w:rPr>
  </w:style>
  <w:style w:type="paragraph" w:customStyle="1" w:styleId="346">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347">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348">
    <w:name w:val="纯文本 字符"/>
    <w:qFormat/>
    <w:uiPriority w:val="0"/>
    <w:rPr>
      <w:rFonts w:ascii="宋体" w:hAnsi="Courier New" w:eastAsia="宋体"/>
      <w:sz w:val="21"/>
      <w:lang w:val="en-US" w:eastAsia="zh-CN" w:bidi="ar-SA"/>
    </w:rPr>
  </w:style>
  <w:style w:type="character" w:customStyle="1" w:styleId="349">
    <w:name w:val="Plain Text Char"/>
    <w:qFormat/>
    <w:uiPriority w:val="0"/>
    <w:rPr>
      <w:rFonts w:ascii="宋体" w:hAnsi="Courier New" w:eastAsia="宋体"/>
      <w:sz w:val="21"/>
      <w:lang w:val="en-US" w:eastAsia="zh-CN" w:bidi="ar-SA"/>
    </w:rPr>
  </w:style>
  <w:style w:type="paragraph" w:customStyle="1" w:styleId="350">
    <w:name w:val="p0 New New New New"/>
    <w:basedOn w:val="1"/>
    <w:qFormat/>
    <w:uiPriority w:val="0"/>
    <w:pPr>
      <w:widowControl/>
    </w:pPr>
    <w:rPr>
      <w:rFonts w:ascii="Calibri" w:hAnsi="Calibri" w:cs="宋体"/>
      <w:szCs w:val="21"/>
    </w:rPr>
  </w:style>
  <w:style w:type="paragraph" w:customStyle="1" w:styleId="351">
    <w:name w:val="Table Paragraph"/>
    <w:basedOn w:val="1"/>
    <w:qFormat/>
    <w:uiPriority w:val="1"/>
    <w:rPr>
      <w:rFonts w:ascii="宋体" w:hAnsi="宋体" w:cs="宋体"/>
    </w:rPr>
  </w:style>
  <w:style w:type="paragraph" w:customStyle="1" w:styleId="352">
    <w:name w:val="01-章标题"/>
    <w:basedOn w:val="2"/>
    <w:qFormat/>
    <w:uiPriority w:val="0"/>
    <w:pPr>
      <w:keepNext w:val="0"/>
      <w:keepLines w:val="0"/>
      <w:spacing w:before="39" w:after="0" w:line="560" w:lineRule="exact"/>
      <w:ind w:left="100"/>
      <w:jc w:val="center"/>
    </w:pPr>
    <w:rPr>
      <w:rFonts w:ascii="楷体" w:hAnsi="楷体" w:eastAsia="楷体"/>
      <w:bCs/>
      <w:color w:val="auto"/>
      <w:szCs w:val="27"/>
    </w:rPr>
  </w:style>
  <w:style w:type="character" w:customStyle="1" w:styleId="353">
    <w:name w:val="访问过的超链接1"/>
    <w:qFormat/>
    <w:uiPriority w:val="0"/>
    <w:rPr>
      <w:color w:val="800080"/>
      <w:u w:val="single"/>
    </w:rPr>
  </w:style>
  <w:style w:type="paragraph" w:customStyle="1" w:styleId="354">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56">
    <w:name w:val="List Paragraph11"/>
    <w:basedOn w:val="1"/>
    <w:qFormat/>
    <w:uiPriority w:val="0"/>
    <w:pPr>
      <w:ind w:firstLine="420"/>
    </w:pPr>
    <w:rPr>
      <w:rFonts w:ascii="Calibri" w:hAnsi="Calibri"/>
      <w:sz w:val="20"/>
      <w:szCs w:val="20"/>
    </w:rPr>
  </w:style>
  <w:style w:type="paragraph" w:customStyle="1" w:styleId="357">
    <w:name w:val="1 正文"/>
    <w:basedOn w:val="1"/>
    <w:qFormat/>
    <w:uiPriority w:val="0"/>
    <w:pPr>
      <w:spacing w:line="360" w:lineRule="auto"/>
      <w:ind w:firstLine="420"/>
    </w:pPr>
    <w:rPr>
      <w:rFonts w:ascii="宋体" w:hAnsi="宋体"/>
    </w:rPr>
  </w:style>
  <w:style w:type="paragraph" w:customStyle="1" w:styleId="358">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rPr>
  </w:style>
  <w:style w:type="paragraph" w:customStyle="1" w:styleId="359">
    <w:name w:val="样式 标题 3 + (中文) 黑体 小四 非加粗 段前: 7.8 磅 段后: 0 磅 行距: 固定值 20 磅"/>
    <w:basedOn w:val="4"/>
    <w:qFormat/>
    <w:uiPriority w:val="0"/>
    <w:pPr>
      <w:numPr>
        <w:ilvl w:val="0"/>
        <w:numId w:val="0"/>
      </w:numPr>
      <w:tabs>
        <w:tab w:val="left" w:pos="432"/>
        <w:tab w:val="clear" w:pos="720"/>
      </w:tabs>
      <w:spacing w:before="0" w:after="0" w:line="400" w:lineRule="exact"/>
    </w:pPr>
    <w:rPr>
      <w:rFonts w:ascii="Times New Roman" w:eastAsia="黑体" w:cs="宋体"/>
      <w:b w:val="0"/>
      <w:color w:val="auto"/>
      <w:sz w:val="24"/>
    </w:rPr>
  </w:style>
  <w:style w:type="paragraph" w:customStyle="1" w:styleId="360">
    <w:name w:val="正文1"/>
    <w:link w:val="361"/>
    <w:qFormat/>
    <w:uiPriority w:val="0"/>
    <w:pPr>
      <w:spacing w:before="120" w:after="120" w:line="180" w:lineRule="auto"/>
      <w:ind w:firstLine="200"/>
      <w:contextualSpacing/>
    </w:pPr>
    <w:rPr>
      <w:rFonts w:hint="default" w:ascii="Calibri" w:hAnsi="Calibri" w:eastAsia="Adobe 仿宋 Std R" w:cs="Times New Roman"/>
      <w:sz w:val="21"/>
      <w:szCs w:val="21"/>
      <w:lang w:val="en-US" w:eastAsia="zh-CN" w:bidi="ar-SA"/>
    </w:rPr>
  </w:style>
  <w:style w:type="character" w:customStyle="1" w:styleId="361">
    <w:name w:val="正文1 字符"/>
    <w:link w:val="360"/>
    <w:qFormat/>
    <w:uiPriority w:val="0"/>
    <w:rPr>
      <w:rFonts w:ascii="Calibri" w:hAnsi="Calibri" w:eastAsia="Adobe 仿宋 Std R"/>
      <w:sz w:val="21"/>
      <w:szCs w:val="21"/>
      <w:lang w:bidi="ar-SA"/>
    </w:rPr>
  </w:style>
  <w:style w:type="character" w:customStyle="1" w:styleId="362">
    <w:name w:val="Font Style30"/>
    <w:qFormat/>
    <w:uiPriority w:val="0"/>
    <w:rPr>
      <w:rFonts w:ascii="宋体" w:eastAsia="宋体" w:cs="宋体"/>
      <w:sz w:val="14"/>
      <w:szCs w:val="14"/>
    </w:rPr>
  </w:style>
  <w:style w:type="character" w:customStyle="1" w:styleId="363">
    <w:name w:val="Font Style29"/>
    <w:qFormat/>
    <w:uiPriority w:val="0"/>
    <w:rPr>
      <w:rFonts w:ascii="Arial" w:hAnsi="Arial" w:cs="Arial"/>
      <w:sz w:val="14"/>
      <w:szCs w:val="14"/>
    </w:rPr>
  </w:style>
  <w:style w:type="character" w:customStyle="1" w:styleId="364">
    <w:name w:val="Font Style37"/>
    <w:qFormat/>
    <w:uiPriority w:val="0"/>
    <w:rPr>
      <w:rFonts w:ascii="Arial" w:hAnsi="Arial" w:cs="Arial"/>
      <w:sz w:val="16"/>
      <w:szCs w:val="16"/>
    </w:rPr>
  </w:style>
  <w:style w:type="character" w:customStyle="1" w:styleId="365">
    <w:name w:val="Font Style28"/>
    <w:qFormat/>
    <w:uiPriority w:val="0"/>
    <w:rPr>
      <w:rFonts w:ascii="Constantia" w:hAnsi="Constantia" w:cs="Constantia"/>
      <w:sz w:val="28"/>
      <w:szCs w:val="28"/>
    </w:rPr>
  </w:style>
  <w:style w:type="character" w:customStyle="1" w:styleId="366">
    <w:name w:val="apple-converted-space"/>
    <w:qFormat/>
    <w:uiPriority w:val="0"/>
  </w:style>
  <w:style w:type="character" w:customStyle="1" w:styleId="367">
    <w:name w:val="Font Style36"/>
    <w:qFormat/>
    <w:uiPriority w:val="0"/>
    <w:rPr>
      <w:rFonts w:ascii="宋体" w:eastAsia="宋体" w:cs="宋体"/>
      <w:sz w:val="16"/>
      <w:szCs w:val="16"/>
    </w:rPr>
  </w:style>
  <w:style w:type="paragraph" w:customStyle="1" w:styleId="368">
    <w:name w:val="Style12"/>
    <w:basedOn w:val="1"/>
    <w:qFormat/>
    <w:uiPriority w:val="0"/>
    <w:pPr>
      <w:jc w:val="left"/>
    </w:pPr>
    <w:rPr>
      <w:rFonts w:ascii="宋体"/>
      <w:sz w:val="24"/>
    </w:rPr>
  </w:style>
  <w:style w:type="paragraph" w:customStyle="1" w:styleId="369">
    <w:name w:val="Style9"/>
    <w:basedOn w:val="1"/>
    <w:qFormat/>
    <w:uiPriority w:val="0"/>
    <w:pPr>
      <w:jc w:val="left"/>
    </w:pPr>
    <w:rPr>
      <w:rFonts w:ascii="宋体"/>
      <w:sz w:val="24"/>
    </w:rPr>
  </w:style>
  <w:style w:type="paragraph" w:customStyle="1" w:styleId="370">
    <w:name w:val="我的样式"/>
    <w:basedOn w:val="2"/>
    <w:next w:val="1"/>
    <w:qFormat/>
    <w:uiPriority w:val="0"/>
    <w:pPr>
      <w:spacing w:line="360" w:lineRule="auto"/>
      <w:ind w:left="640"/>
    </w:pPr>
    <w:rPr>
      <w:rFonts w:ascii="仿宋_GB2312" w:eastAsia="仿宋_GB2312"/>
      <w:bCs/>
      <w:color w:val="auto"/>
      <w:sz w:val="32"/>
      <w:szCs w:val="30"/>
    </w:rPr>
  </w:style>
  <w:style w:type="paragraph" w:customStyle="1" w:styleId="371">
    <w:name w:val="标题1"/>
    <w:basedOn w:val="2"/>
    <w:next w:val="1"/>
    <w:qFormat/>
    <w:uiPriority w:val="0"/>
    <w:pPr>
      <w:spacing w:line="578" w:lineRule="atLeast"/>
      <w:ind w:left="432" w:firstLine="288"/>
      <w:jc w:val="left"/>
    </w:pPr>
    <w:rPr>
      <w:rFonts w:ascii="Times New Roman"/>
      <w:bCs/>
      <w:color w:val="auto"/>
      <w:szCs w:val="44"/>
    </w:rPr>
  </w:style>
  <w:style w:type="paragraph" w:customStyle="1" w:styleId="372">
    <w:name w:val="Style10"/>
    <w:basedOn w:val="1"/>
    <w:qFormat/>
    <w:uiPriority w:val="0"/>
    <w:pPr>
      <w:jc w:val="left"/>
    </w:pPr>
    <w:rPr>
      <w:rFonts w:ascii="宋体"/>
      <w:sz w:val="24"/>
    </w:rPr>
  </w:style>
  <w:style w:type="paragraph" w:customStyle="1" w:styleId="373">
    <w:name w:val="正文（无缩进）"/>
    <w:basedOn w:val="1"/>
    <w:qFormat/>
    <w:uiPriority w:val="0"/>
    <w:pPr>
      <w:spacing w:line="360" w:lineRule="auto"/>
    </w:pPr>
    <w:rPr>
      <w:rFonts w:ascii="Calibri" w:hAnsi="Calibri"/>
      <w:sz w:val="24"/>
      <w:szCs w:val="21"/>
    </w:rPr>
  </w:style>
  <w:style w:type="paragraph" w:customStyle="1" w:styleId="374">
    <w:name w:val="_Style 56"/>
    <w:basedOn w:val="15"/>
    <w:qFormat/>
    <w:uiPriority w:val="0"/>
    <w:pPr>
      <w:spacing w:line="436" w:lineRule="exact"/>
    </w:pPr>
    <w:rPr>
      <w:szCs w:val="20"/>
    </w:rPr>
  </w:style>
  <w:style w:type="paragraph" w:customStyle="1" w:styleId="375">
    <w:name w:val="需求正文"/>
    <w:basedOn w:val="1"/>
    <w:qFormat/>
    <w:uiPriority w:val="0"/>
    <w:pPr>
      <w:spacing w:line="300" w:lineRule="auto"/>
      <w:ind w:firstLine="420"/>
    </w:pPr>
    <w:rPr>
      <w:szCs w:val="20"/>
    </w:rPr>
  </w:style>
  <w:style w:type="paragraph" w:customStyle="1" w:styleId="376">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377">
    <w:name w:val="文档正文"/>
    <w:basedOn w:val="1"/>
    <w:qFormat/>
    <w:uiPriority w:val="0"/>
    <w:pPr>
      <w:spacing w:line="480" w:lineRule="atLeast"/>
      <w:ind w:firstLine="567"/>
    </w:pPr>
    <w:rPr>
      <w:rFonts w:ascii="仿宋_GB2312"/>
      <w:szCs w:val="20"/>
    </w:rPr>
  </w:style>
  <w:style w:type="paragraph" w:customStyle="1" w:styleId="378">
    <w:name w:val="Char2"/>
    <w:basedOn w:val="1"/>
    <w:qFormat/>
    <w:uiPriority w:val="0"/>
    <w:pPr>
      <w:tabs>
        <w:tab w:val="left" w:pos="360"/>
      </w:tabs>
    </w:pPr>
    <w:rPr>
      <w:sz w:val="24"/>
    </w:rPr>
  </w:style>
  <w:style w:type="paragraph" w:customStyle="1" w:styleId="379">
    <w:name w:val="要点标题"/>
    <w:basedOn w:val="1"/>
    <w:qFormat/>
    <w:uiPriority w:val="0"/>
    <w:pPr>
      <w:tabs>
        <w:tab w:val="left" w:pos="420"/>
      </w:tabs>
      <w:ind w:left="420" w:hanging="420"/>
      <w:jc w:val="left"/>
    </w:pPr>
    <w:rPr>
      <w:rFonts w:ascii="宋体" w:hAnsi="宋体"/>
      <w:b/>
      <w:sz w:val="24"/>
    </w:rPr>
  </w:style>
  <w:style w:type="paragraph" w:customStyle="1" w:styleId="380">
    <w:name w:val="Char Char Char Char Char 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381">
    <w:name w:val="DLP正文"/>
    <w:basedOn w:val="1"/>
    <w:qFormat/>
    <w:uiPriority w:val="0"/>
    <w:pPr>
      <w:spacing w:line="360" w:lineRule="auto"/>
      <w:ind w:firstLine="473"/>
    </w:pPr>
    <w:rPr>
      <w:rFonts w:hAnsi="宋体"/>
      <w:sz w:val="24"/>
    </w:rPr>
  </w:style>
  <w:style w:type="paragraph" w:customStyle="1" w:styleId="382">
    <w:name w:val="正文_3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383">
    <w:name w:val="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384">
    <w:name w:val="Char Char1 Char Char Char Char Char Char"/>
    <w:basedOn w:val="1"/>
    <w:qFormat/>
    <w:uiPriority w:val="0"/>
    <w:pPr>
      <w:widowControl/>
      <w:jc w:val="center"/>
    </w:pPr>
    <w:rPr>
      <w:rFonts w:ascii="宋体" w:hAnsi="宋体"/>
      <w:b/>
      <w:sz w:val="24"/>
      <w:lang w:eastAsia="en-US"/>
    </w:rPr>
  </w:style>
  <w:style w:type="paragraph" w:customStyle="1" w:styleId="385">
    <w:name w:val="Style11"/>
    <w:basedOn w:val="1"/>
    <w:qFormat/>
    <w:uiPriority w:val="0"/>
    <w:pPr>
      <w:spacing w:line="446" w:lineRule="exact"/>
      <w:jc w:val="left"/>
    </w:pPr>
    <w:rPr>
      <w:rFonts w:ascii="宋体"/>
      <w:sz w:val="24"/>
    </w:rPr>
  </w:style>
  <w:style w:type="paragraph" w:customStyle="1" w:styleId="386">
    <w:name w:val="正文（缩进） Char1"/>
    <w:basedOn w:val="1"/>
    <w:qFormat/>
    <w:uiPriority w:val="0"/>
    <w:pPr>
      <w:spacing w:line="360" w:lineRule="auto"/>
      <w:ind w:firstLine="480"/>
    </w:pPr>
    <w:rPr>
      <w:sz w:val="24"/>
    </w:rPr>
  </w:style>
  <w:style w:type="table" w:customStyle="1" w:styleId="387">
    <w:name w:val="Table Grid"/>
    <w:qFormat/>
    <w:uiPriority w:val="0"/>
    <w:rPr>
      <w:rFonts w:ascii="Calibri" w:hAnsi="Calibri"/>
      <w:sz w:val="21"/>
      <w:szCs w:val="22"/>
      <w:lang w:val="en-US" w:eastAsia="zh-CN" w:bidi="ar-SA"/>
    </w:rPr>
    <w:tblPr>
      <w:tblCellMar>
        <w:top w:w="0" w:type="dxa"/>
        <w:left w:w="0" w:type="dxa"/>
        <w:bottom w:w="0" w:type="dxa"/>
        <w:right w:w="0" w:type="dxa"/>
      </w:tblCellMar>
    </w:tblPr>
  </w:style>
  <w:style w:type="paragraph" w:customStyle="1" w:styleId="388">
    <w:name w:val="标题4"/>
    <w:basedOn w:val="1"/>
    <w:link w:val="389"/>
    <w:qFormat/>
    <w:uiPriority w:val="0"/>
    <w:pPr>
      <w:ind w:firstLine="454"/>
    </w:pPr>
    <w:rPr>
      <w:b/>
      <w:bCs/>
      <w:szCs w:val="21"/>
    </w:rPr>
  </w:style>
  <w:style w:type="character" w:customStyle="1" w:styleId="389">
    <w:name w:val="标题4 Char Char"/>
    <w:link w:val="388"/>
    <w:qFormat/>
    <w:uiPriority w:val="0"/>
    <w:rPr>
      <w:b/>
      <w:bCs/>
      <w:sz w:val="21"/>
      <w:szCs w:val="21"/>
    </w:rPr>
  </w:style>
  <w:style w:type="paragraph" w:customStyle="1" w:styleId="390">
    <w:name w:val="样式 样式 四号1 + 首行缩进:  2 字符"/>
    <w:basedOn w:val="1"/>
    <w:qFormat/>
    <w:uiPriority w:val="0"/>
    <w:pPr>
      <w:spacing w:line="360" w:lineRule="auto"/>
      <w:ind w:firstLine="480"/>
      <w:jc w:val="left"/>
    </w:pPr>
    <w:rPr>
      <w:rFonts w:cs="宋体"/>
      <w:sz w:val="24"/>
      <w:szCs w:val="20"/>
    </w:rPr>
  </w:style>
  <w:style w:type="paragraph" w:customStyle="1" w:styleId="391">
    <w:name w:val="TOC 标题1"/>
    <w:basedOn w:val="2"/>
    <w:next w:val="1"/>
    <w:unhideWhenUsed/>
    <w:qFormat/>
    <w:uiPriority w:val="39"/>
    <w:pPr>
      <w:outlineLvl w:val="9"/>
    </w:pPr>
    <w:rPr>
      <w:rFonts w:ascii="Times New Roman"/>
      <w:bCs/>
      <w:color w:val="auto"/>
      <w:szCs w:val="44"/>
    </w:rPr>
  </w:style>
  <w:style w:type="character" w:customStyle="1" w:styleId="392">
    <w:name w:val="书籍标题1"/>
    <w:qFormat/>
    <w:uiPriority w:val="0"/>
    <w:rPr>
      <w:b/>
      <w:bCs/>
      <w:smallCaps/>
      <w:spacing w:val="5"/>
    </w:rPr>
  </w:style>
  <w:style w:type="character" w:customStyle="1" w:styleId="393">
    <w:name w:val="明显强调1"/>
    <w:qFormat/>
    <w:uiPriority w:val="0"/>
    <w:rPr>
      <w:b/>
      <w:bCs/>
      <w:i/>
      <w:iCs/>
      <w:color w:val="4F81BD"/>
    </w:rPr>
  </w:style>
  <w:style w:type="character" w:customStyle="1" w:styleId="394">
    <w:name w:val="textcontents"/>
    <w:qFormat/>
    <w:uiPriority w:val="0"/>
    <w:rPr>
      <w:rFonts w:cs="Times New Roman"/>
    </w:rPr>
  </w:style>
  <w:style w:type="character" w:customStyle="1" w:styleId="395">
    <w:name w:val="不明显强调1"/>
    <w:qFormat/>
    <w:uiPriority w:val="0"/>
    <w:rPr>
      <w:i/>
      <w:iCs/>
      <w:color w:val="808080"/>
    </w:rPr>
  </w:style>
  <w:style w:type="character" w:customStyle="1" w:styleId="396">
    <w:name w:val="不明显参考1"/>
    <w:qFormat/>
    <w:uiPriority w:val="0"/>
    <w:rPr>
      <w:smallCaps/>
      <w:color w:val="C0504D"/>
      <w:u w:val="single"/>
    </w:rPr>
  </w:style>
  <w:style w:type="character" w:customStyle="1" w:styleId="397">
    <w:name w:val="日期 Char1"/>
    <w:qFormat/>
    <w:uiPriority w:val="0"/>
    <w:rPr>
      <w:sz w:val="21"/>
      <w:szCs w:val="22"/>
    </w:rPr>
  </w:style>
  <w:style w:type="character" w:customStyle="1" w:styleId="398">
    <w:name w:val="正文文本 Char1"/>
    <w:qFormat/>
    <w:uiPriority w:val="0"/>
    <w:rPr>
      <w:sz w:val="21"/>
      <w:szCs w:val="22"/>
    </w:rPr>
  </w:style>
  <w:style w:type="character" w:customStyle="1" w:styleId="399">
    <w:name w:val="批注主题 Char1"/>
    <w:qFormat/>
    <w:uiPriority w:val="0"/>
    <w:rPr>
      <w:b/>
      <w:bCs/>
      <w:sz w:val="21"/>
      <w:szCs w:val="22"/>
    </w:rPr>
  </w:style>
  <w:style w:type="character" w:customStyle="1" w:styleId="400">
    <w:name w:val="批注文字 Char Char"/>
    <w:qFormat/>
    <w:uiPriority w:val="0"/>
    <w:rPr>
      <w:rFonts w:ascii="宋体" w:hAnsi="Times New Roman" w:eastAsia="宋体" w:cs="Times New Roman"/>
      <w:sz w:val="28"/>
      <w:szCs w:val="20"/>
    </w:rPr>
  </w:style>
  <w:style w:type="character" w:customStyle="1" w:styleId="401">
    <w:name w:val="引用 Char"/>
    <w:link w:val="402"/>
    <w:qFormat/>
    <w:uiPriority w:val="0"/>
    <w:rPr>
      <w:i/>
      <w:iCs/>
      <w:color w:val="000000"/>
      <w:sz w:val="21"/>
      <w:szCs w:val="22"/>
    </w:rPr>
  </w:style>
  <w:style w:type="paragraph" w:styleId="402">
    <w:name w:val="Quote"/>
    <w:basedOn w:val="1"/>
    <w:next w:val="1"/>
    <w:link w:val="401"/>
    <w:qFormat/>
    <w:uiPriority w:val="0"/>
    <w:rPr>
      <w:i/>
      <w:iCs/>
      <w:color w:val="000000"/>
      <w:szCs w:val="22"/>
    </w:rPr>
  </w:style>
  <w:style w:type="character" w:customStyle="1" w:styleId="403">
    <w:name w:val="引用 Char1"/>
    <w:qFormat/>
    <w:uiPriority w:val="99"/>
    <w:rPr>
      <w:i/>
      <w:iCs/>
      <w:color w:val="404040"/>
      <w:sz w:val="21"/>
      <w:szCs w:val="24"/>
    </w:rPr>
  </w:style>
  <w:style w:type="character" w:customStyle="1" w:styleId="404">
    <w:name w:val="文档结构图 Char1"/>
    <w:qFormat/>
    <w:uiPriority w:val="0"/>
    <w:rPr>
      <w:rFonts w:ascii="宋体"/>
      <w:sz w:val="18"/>
      <w:szCs w:val="18"/>
    </w:rPr>
  </w:style>
  <w:style w:type="character" w:customStyle="1" w:styleId="405">
    <w:name w:val="批注框文本 Char1"/>
    <w:qFormat/>
    <w:uiPriority w:val="0"/>
    <w:rPr>
      <w:sz w:val="18"/>
      <w:szCs w:val="18"/>
    </w:rPr>
  </w:style>
  <w:style w:type="character" w:customStyle="1" w:styleId="406">
    <w:name w:val="明显引用 Char"/>
    <w:link w:val="407"/>
    <w:qFormat/>
    <w:uiPriority w:val="0"/>
    <w:rPr>
      <w:b/>
      <w:bCs/>
      <w:i/>
      <w:iCs/>
      <w:color w:val="4F81BD"/>
      <w:sz w:val="21"/>
      <w:szCs w:val="22"/>
    </w:rPr>
  </w:style>
  <w:style w:type="paragraph" w:styleId="407">
    <w:name w:val="Intense Quote"/>
    <w:basedOn w:val="1"/>
    <w:next w:val="1"/>
    <w:link w:val="406"/>
    <w:qFormat/>
    <w:uiPriority w:val="0"/>
    <w:pPr>
      <w:pBdr>
        <w:bottom w:val="single" w:color="4F81BD" w:sz="4" w:space="4"/>
      </w:pBdr>
      <w:spacing w:before="200" w:after="280"/>
      <w:ind w:left="936" w:right="936"/>
    </w:pPr>
    <w:rPr>
      <w:b/>
      <w:bCs/>
      <w:i/>
      <w:iCs/>
      <w:color w:val="4F81BD"/>
      <w:szCs w:val="22"/>
    </w:rPr>
  </w:style>
  <w:style w:type="character" w:customStyle="1" w:styleId="408">
    <w:name w:val="明显引用 Char1"/>
    <w:qFormat/>
    <w:uiPriority w:val="99"/>
    <w:rPr>
      <w:i/>
      <w:iCs/>
      <w:color w:val="5B9BD5"/>
      <w:sz w:val="21"/>
      <w:szCs w:val="24"/>
    </w:rPr>
  </w:style>
  <w:style w:type="character" w:customStyle="1" w:styleId="409">
    <w:name w:val="明显参考1"/>
    <w:qFormat/>
    <w:uiPriority w:val="0"/>
    <w:rPr>
      <w:b/>
      <w:bCs/>
      <w:smallCaps/>
      <w:color w:val="C0504D"/>
      <w:spacing w:val="5"/>
      <w:u w:val="single"/>
    </w:rPr>
  </w:style>
  <w:style w:type="character" w:customStyle="1" w:styleId="410">
    <w:name w:val="副标题 Char1"/>
    <w:qFormat/>
    <w:uiPriority w:val="0"/>
    <w:rPr>
      <w:rFonts w:ascii="Calibri Light" w:hAnsi="Calibri Light" w:cs="Times New Roman"/>
      <w:b/>
      <w:bCs/>
      <w:sz w:val="32"/>
      <w:szCs w:val="32"/>
    </w:rPr>
  </w:style>
  <w:style w:type="character" w:customStyle="1" w:styleId="411">
    <w:name w:val="标题 Char1"/>
    <w:qFormat/>
    <w:uiPriority w:val="0"/>
    <w:rPr>
      <w:rFonts w:ascii="Calibri Light" w:hAnsi="Calibri Light" w:cs="Times New Roman"/>
      <w:b/>
      <w:bCs/>
      <w:sz w:val="32"/>
      <w:szCs w:val="32"/>
    </w:rPr>
  </w:style>
  <w:style w:type="paragraph" w:customStyle="1" w:styleId="412">
    <w:name w:val="修订1"/>
    <w:qFormat/>
    <w:uiPriority w:val="0"/>
    <w:rPr>
      <w:rFonts w:hint="default" w:ascii="Times New Roman" w:hAnsi="Times New Roman" w:eastAsia="宋体" w:cs="Times New Roman"/>
      <w:sz w:val="21"/>
      <w:szCs w:val="24"/>
      <w:lang w:val="en-US" w:eastAsia="zh-CN" w:bidi="ar-SA"/>
    </w:rPr>
  </w:style>
  <w:style w:type="paragraph" w:customStyle="1" w:styleId="413">
    <w:name w:val="flNote"/>
    <w:basedOn w:val="1"/>
    <w:qFormat/>
    <w:uiPriority w:val="0"/>
    <w:pPr>
      <w:spacing w:before="320" w:after="160" w:line="360" w:lineRule="atLeast"/>
      <w:jc w:val="center"/>
    </w:pPr>
    <w:rPr>
      <w:rFonts w:ascii="Arial" w:eastAsia="黑体"/>
      <w:sz w:val="30"/>
      <w:szCs w:val="20"/>
    </w:rPr>
  </w:style>
  <w:style w:type="paragraph" w:customStyle="1" w:styleId="414">
    <w:name w:val="空半行"/>
    <w:basedOn w:val="1"/>
    <w:qFormat/>
    <w:uiPriority w:val="0"/>
    <w:pPr>
      <w:spacing w:line="120" w:lineRule="exact"/>
    </w:pPr>
    <w:rPr>
      <w:rFonts w:eastAsia="仿宋_GB2312"/>
      <w:color w:val="FFFFFF"/>
      <w:sz w:val="30"/>
      <w:szCs w:val="20"/>
    </w:rPr>
  </w:style>
  <w:style w:type="character" w:customStyle="1" w:styleId="415">
    <w:name w:val="正文缩进 Char2"/>
    <w:qFormat/>
    <w:uiPriority w:val="0"/>
    <w:rPr>
      <w:sz w:val="21"/>
      <w:szCs w:val="24"/>
    </w:rPr>
  </w:style>
  <w:style w:type="character" w:customStyle="1" w:styleId="416">
    <w:name w:val="NormalCharacter"/>
    <w:semiHidden/>
    <w:qFormat/>
    <w:uiPriority w:val="0"/>
  </w:style>
  <w:style w:type="paragraph" w:customStyle="1" w:styleId="417">
    <w:name w:val="Body Text 21"/>
    <w:basedOn w:val="1"/>
    <w:qFormat/>
    <w:uiPriority w:val="0"/>
    <w:pPr>
      <w:spacing w:before="156" w:line="360" w:lineRule="auto"/>
    </w:pPr>
    <w:rPr>
      <w:rFonts w:ascii="Arial" w:hAnsi="Arial"/>
      <w:sz w:val="24"/>
    </w:rPr>
  </w:style>
  <w:style w:type="character" w:customStyle="1" w:styleId="418">
    <w:name w:val="15"/>
    <w:qFormat/>
    <w:uiPriority w:val="0"/>
    <w:rPr>
      <w:rFonts w:hint="default" w:ascii="Arial" w:hAnsi="Arial" w:cs="Arial"/>
      <w:b/>
      <w:bCs/>
      <w:sz w:val="28"/>
      <w:szCs w:val="28"/>
    </w:rPr>
  </w:style>
  <w:style w:type="character" w:customStyle="1" w:styleId="419">
    <w:name w:val="批注文字 Char2"/>
    <w:qFormat/>
    <w:uiPriority w:val="99"/>
    <w:rPr>
      <w:szCs w:val="24"/>
    </w:rPr>
  </w:style>
  <w:style w:type="character" w:customStyle="1" w:styleId="420">
    <w:name w:val="页眉 字符"/>
    <w:qFormat/>
    <w:uiPriority w:val="99"/>
    <w:rPr>
      <w:sz w:val="18"/>
      <w:szCs w:val="18"/>
    </w:rPr>
  </w:style>
  <w:style w:type="character" w:customStyle="1" w:styleId="421">
    <w:name w:val="页脚 字符"/>
    <w:qFormat/>
    <w:uiPriority w:val="99"/>
    <w:rPr>
      <w:sz w:val="18"/>
      <w:szCs w:val="18"/>
    </w:rPr>
  </w:style>
  <w:style w:type="character" w:customStyle="1" w:styleId="422">
    <w:name w:val="标题 1 字符"/>
    <w:qFormat/>
    <w:uiPriority w:val="9"/>
    <w:rPr>
      <w:rFonts w:ascii="宋体" w:hAnsi="宋体" w:eastAsia="宋体" w:cs="Times New Roman"/>
      <w:b/>
      <w:bCs/>
      <w:sz w:val="36"/>
      <w:szCs w:val="44"/>
    </w:rPr>
  </w:style>
  <w:style w:type="character" w:customStyle="1" w:styleId="423">
    <w:name w:val="批注框文本 字符"/>
    <w:qFormat/>
    <w:uiPriority w:val="0"/>
    <w:rPr>
      <w:rFonts w:ascii="宋体" w:hAnsi="宋体" w:eastAsia="宋体" w:cs="宋体"/>
      <w:color w:val="262626"/>
      <w:spacing w:val="12"/>
      <w:sz w:val="18"/>
      <w:szCs w:val="18"/>
    </w:rPr>
  </w:style>
  <w:style w:type="character" w:customStyle="1" w:styleId="424">
    <w:name w:val="标题 2 字符"/>
    <w:qFormat/>
    <w:uiPriority w:val="9"/>
    <w:rPr>
      <w:rFonts w:ascii="宋体" w:hAnsi="宋体" w:eastAsia="宋体" w:cs="Times New Roman"/>
      <w:b/>
      <w:bCs/>
      <w:sz w:val="32"/>
      <w:szCs w:val="32"/>
    </w:rPr>
  </w:style>
  <w:style w:type="paragraph" w:customStyle="1" w:styleId="425">
    <w:name w:val="正文样式"/>
    <w:basedOn w:val="51"/>
    <w:link w:val="426"/>
    <w:qFormat/>
    <w:uiPriority w:val="0"/>
    <w:pPr>
      <w:spacing w:after="0" w:line="360" w:lineRule="auto"/>
      <w:ind w:firstLine="200"/>
    </w:pPr>
    <w:rPr>
      <w:rFonts w:ascii="宋体" w:hAnsi="宋体" w:eastAsia="宋体"/>
      <w:sz w:val="24"/>
    </w:rPr>
  </w:style>
  <w:style w:type="character" w:customStyle="1" w:styleId="426">
    <w:name w:val="正文样式 Char"/>
    <w:link w:val="425"/>
    <w:qFormat/>
    <w:uiPriority w:val="0"/>
    <w:rPr>
      <w:rFonts w:ascii="宋体" w:hAnsi="宋体"/>
      <w:sz w:val="24"/>
      <w:szCs w:val="24"/>
    </w:rPr>
  </w:style>
  <w:style w:type="character" w:customStyle="1" w:styleId="427">
    <w:name w:val="正文文本 字符"/>
    <w:semiHidden/>
    <w:qFormat/>
    <w:uiPriority w:val="99"/>
    <w:rPr>
      <w:rFonts w:ascii="宋体" w:hAnsi="宋体" w:eastAsia="宋体"/>
    </w:rPr>
  </w:style>
  <w:style w:type="character" w:customStyle="1" w:styleId="428">
    <w:name w:val="正文文本首行缩进 字符"/>
    <w:semiHidden/>
    <w:qFormat/>
    <w:uiPriority w:val="99"/>
  </w:style>
  <w:style w:type="character" w:customStyle="1" w:styleId="429">
    <w:name w:val="列表段落 字符"/>
    <w:qFormat/>
    <w:uiPriority w:val="34"/>
    <w:rPr>
      <w:rFonts w:ascii="宋体" w:hAnsi="宋体" w:eastAsia="宋体"/>
    </w:rPr>
  </w:style>
  <w:style w:type="character" w:customStyle="1" w:styleId="430">
    <w:name w:val="标题 3 字符"/>
    <w:qFormat/>
    <w:uiPriority w:val="9"/>
    <w:rPr>
      <w:rFonts w:ascii="宋体" w:hAnsi="宋体" w:eastAsia="宋体"/>
      <w:b/>
      <w:bCs/>
      <w:sz w:val="30"/>
      <w:szCs w:val="32"/>
    </w:rPr>
  </w:style>
  <w:style w:type="character" w:customStyle="1" w:styleId="431">
    <w:name w:val="标题 4 字符"/>
    <w:qFormat/>
    <w:uiPriority w:val="9"/>
    <w:rPr>
      <w:rFonts w:ascii="等线 Light" w:hAnsi="等线 Light" w:eastAsia="宋体"/>
      <w:b/>
      <w:bCs/>
      <w:sz w:val="28"/>
      <w:szCs w:val="32"/>
    </w:rPr>
  </w:style>
  <w:style w:type="character" w:customStyle="1" w:styleId="432">
    <w:name w:val="标题 5 字符"/>
    <w:qFormat/>
    <w:uiPriority w:val="9"/>
    <w:rPr>
      <w:rFonts w:ascii="宋体" w:hAnsi="宋体" w:eastAsia="宋体"/>
      <w:b/>
      <w:bCs/>
      <w:sz w:val="28"/>
      <w:szCs w:val="28"/>
    </w:rPr>
  </w:style>
  <w:style w:type="paragraph" w:customStyle="1" w:styleId="433">
    <w:name w:val="列出段落111"/>
    <w:basedOn w:val="1"/>
    <w:qFormat/>
    <w:uiPriority w:val="34"/>
    <w:pPr>
      <w:ind w:firstLine="420"/>
    </w:pPr>
    <w:rPr>
      <w:rFonts w:ascii="等线" w:hAnsi="等线" w:cs="Times New Roman"/>
      <w:sz w:val="24"/>
      <w:szCs w:val="22"/>
    </w:rPr>
  </w:style>
  <w:style w:type="character" w:customStyle="1" w:styleId="434">
    <w:name w:val="招标正文 字符"/>
    <w:link w:val="435"/>
    <w:qFormat/>
    <w:uiPriority w:val="0"/>
    <w:rPr>
      <w:rFonts w:ascii="宋体" w:hAnsi="宋体"/>
      <w:sz w:val="24"/>
      <w:szCs w:val="24"/>
    </w:rPr>
  </w:style>
  <w:style w:type="paragraph" w:customStyle="1" w:styleId="435">
    <w:name w:val="招标正文"/>
    <w:basedOn w:val="51"/>
    <w:link w:val="434"/>
    <w:qFormat/>
    <w:uiPriority w:val="0"/>
    <w:pPr>
      <w:spacing w:after="0" w:line="360" w:lineRule="auto"/>
      <w:ind w:firstLine="200"/>
    </w:pPr>
    <w:rPr>
      <w:rFonts w:ascii="宋体" w:hAnsi="宋体" w:eastAsia="宋体"/>
      <w:sz w:val="24"/>
    </w:rPr>
  </w:style>
  <w:style w:type="paragraph" w:customStyle="1" w:styleId="436">
    <w:name w:val="正文（终）"/>
    <w:basedOn w:val="1"/>
    <w:link w:val="437"/>
    <w:qFormat/>
    <w:uiPriority w:val="0"/>
    <w:pPr>
      <w:spacing w:line="360" w:lineRule="auto"/>
      <w:ind w:firstLine="480"/>
    </w:pPr>
    <w:rPr>
      <w:sz w:val="24"/>
      <w:szCs w:val="20"/>
    </w:rPr>
  </w:style>
  <w:style w:type="character" w:customStyle="1" w:styleId="437">
    <w:name w:val="正文（终） 字符"/>
    <w:link w:val="436"/>
    <w:qFormat/>
    <w:uiPriority w:val="0"/>
    <w:rPr>
      <w:sz w:val="24"/>
    </w:rPr>
  </w:style>
  <w:style w:type="paragraph" w:customStyle="1" w:styleId="438">
    <w:name w:val="8级菜单新"/>
    <w:basedOn w:val="1"/>
    <w:qFormat/>
    <w:uiPriority w:val="99"/>
    <w:pPr>
      <w:numPr>
        <w:ilvl w:val="0"/>
        <w:numId w:val="6"/>
      </w:numPr>
      <w:tabs>
        <w:tab w:val="left" w:pos="1004"/>
      </w:tabs>
      <w:spacing w:line="360" w:lineRule="auto"/>
      <w:ind w:left="1004" w:firstLine="200"/>
    </w:pPr>
    <w:rPr>
      <w:rFonts w:ascii="等线" w:hAnsi="等线" w:cs="Times New Roman"/>
      <w:sz w:val="24"/>
    </w:rPr>
  </w:style>
  <w:style w:type="paragraph" w:customStyle="1" w:styleId="439">
    <w:name w:val="投书正文"/>
    <w:basedOn w:val="1"/>
    <w:link w:val="440"/>
    <w:qFormat/>
    <w:uiPriority w:val="0"/>
    <w:pPr>
      <w:spacing w:line="360" w:lineRule="auto"/>
      <w:ind w:firstLine="480"/>
    </w:pPr>
    <w:rPr>
      <w:sz w:val="24"/>
      <w:szCs w:val="20"/>
    </w:rPr>
  </w:style>
  <w:style w:type="character" w:customStyle="1" w:styleId="440">
    <w:name w:val="投书正文 Char"/>
    <w:link w:val="439"/>
    <w:qFormat/>
    <w:uiPriority w:val="0"/>
    <w:rPr>
      <w:sz w:val="24"/>
    </w:rPr>
  </w:style>
  <w:style w:type="character" w:customStyle="1" w:styleId="441">
    <w:name w:val="标题 6 字符"/>
    <w:qFormat/>
    <w:uiPriority w:val="9"/>
    <w:rPr>
      <w:rFonts w:ascii="等线 Light" w:hAnsi="等线 Light" w:eastAsia="等线 Light" w:cs="Times New Roman"/>
      <w:b/>
      <w:bCs/>
      <w:sz w:val="24"/>
      <w:szCs w:val="24"/>
    </w:rPr>
  </w:style>
  <w:style w:type="character" w:customStyle="1" w:styleId="442">
    <w:name w:val="标书正文 Char"/>
    <w:link w:val="443"/>
    <w:qFormat/>
    <w:uiPriority w:val="0"/>
    <w:rPr>
      <w:sz w:val="24"/>
      <w:szCs w:val="24"/>
    </w:rPr>
  </w:style>
  <w:style w:type="paragraph" w:customStyle="1" w:styleId="443">
    <w:name w:val="标书正文"/>
    <w:basedOn w:val="51"/>
    <w:link w:val="442"/>
    <w:qFormat/>
    <w:uiPriority w:val="0"/>
    <w:pPr>
      <w:spacing w:after="0" w:line="360" w:lineRule="auto"/>
      <w:ind w:firstLine="200"/>
      <w:jc w:val="left"/>
    </w:pPr>
    <w:rPr>
      <w:rFonts w:eastAsia="宋体"/>
      <w:sz w:val="24"/>
    </w:rPr>
  </w:style>
  <w:style w:type="character" w:customStyle="1" w:styleId="444">
    <w:name w:val="标题 7 字符"/>
    <w:semiHidden/>
    <w:qFormat/>
    <w:uiPriority w:val="9"/>
    <w:rPr>
      <w:rFonts w:ascii="宋体" w:hAnsi="宋体" w:eastAsia="宋体"/>
      <w:b/>
      <w:bCs/>
      <w:sz w:val="24"/>
      <w:szCs w:val="24"/>
    </w:rPr>
  </w:style>
  <w:style w:type="character" w:customStyle="1" w:styleId="445">
    <w:name w:val="标题 8 字符"/>
    <w:semiHidden/>
    <w:qFormat/>
    <w:uiPriority w:val="9"/>
    <w:rPr>
      <w:rFonts w:ascii="等线 Light" w:hAnsi="等线 Light" w:eastAsia="等线 Light" w:cs="Times New Roman"/>
      <w:sz w:val="24"/>
      <w:szCs w:val="24"/>
    </w:rPr>
  </w:style>
  <w:style w:type="character" w:customStyle="1" w:styleId="446">
    <w:name w:val="标题 9 字符"/>
    <w:semiHidden/>
    <w:qFormat/>
    <w:uiPriority w:val="9"/>
    <w:rPr>
      <w:rFonts w:ascii="等线 Light" w:hAnsi="等线 Light" w:eastAsia="等线 Light" w:cs="Times New Roman"/>
      <w:szCs w:val="21"/>
    </w:rPr>
  </w:style>
  <w:style w:type="character" w:customStyle="1" w:styleId="447">
    <w:name w:val="智业正文 Char"/>
    <w:link w:val="448"/>
    <w:qFormat/>
    <w:uiPriority w:val="0"/>
    <w:rPr>
      <w:rFonts w:ascii="宋体" w:hAnsi="宋体"/>
      <w:sz w:val="24"/>
      <w:szCs w:val="24"/>
    </w:rPr>
  </w:style>
  <w:style w:type="paragraph" w:customStyle="1" w:styleId="448">
    <w:name w:val="智业正文"/>
    <w:basedOn w:val="51"/>
    <w:link w:val="447"/>
    <w:qFormat/>
    <w:uiPriority w:val="0"/>
    <w:pPr>
      <w:spacing w:before="120" w:line="360" w:lineRule="auto"/>
      <w:ind w:left="480" w:right="100" w:firstLine="200"/>
      <w:jc w:val="left"/>
    </w:pPr>
    <w:rPr>
      <w:rFonts w:ascii="宋体" w:hAnsi="宋体" w:eastAsia="宋体"/>
      <w:sz w:val="24"/>
    </w:rPr>
  </w:style>
  <w:style w:type="character" w:customStyle="1" w:styleId="449">
    <w:name w:val="样式 正文缩进 + 首行缩进:  2 字符 Char"/>
    <w:link w:val="450"/>
    <w:qFormat/>
    <w:uiPriority w:val="0"/>
    <w:rPr>
      <w:rFonts w:cs="宋体"/>
      <w:sz w:val="24"/>
    </w:rPr>
  </w:style>
  <w:style w:type="paragraph" w:customStyle="1" w:styleId="450">
    <w:name w:val="样式 正文缩进 + 首行缩进:  2 字符"/>
    <w:basedOn w:val="13"/>
    <w:link w:val="449"/>
    <w:qFormat/>
    <w:uiPriority w:val="0"/>
    <w:pPr>
      <w:spacing w:line="360" w:lineRule="auto"/>
      <w:ind w:firstLine="200"/>
    </w:pPr>
    <w:rPr>
      <w:sz w:val="24"/>
      <w:szCs w:val="20"/>
    </w:rPr>
  </w:style>
  <w:style w:type="character" w:customStyle="1" w:styleId="451">
    <w:name w:val="font21"/>
    <w:qFormat/>
    <w:uiPriority w:val="0"/>
    <w:rPr>
      <w:rFonts w:hint="eastAsia" w:ascii="宋体" w:hAnsi="宋体" w:eastAsia="宋体" w:cs="宋体"/>
      <w:color w:val="000000"/>
      <w:sz w:val="20"/>
      <w:szCs w:val="20"/>
      <w:u w:val="none"/>
    </w:rPr>
  </w:style>
  <w:style w:type="character" w:customStyle="1" w:styleId="452">
    <w:name w:val="批注文字 字符"/>
    <w:qFormat/>
    <w:uiPriority w:val="0"/>
    <w:rPr>
      <w:rFonts w:ascii="宋体" w:hAnsi="宋体" w:eastAsia="宋体"/>
    </w:rPr>
  </w:style>
  <w:style w:type="character" w:customStyle="1" w:styleId="453">
    <w:name w:val="批注主题 字符"/>
    <w:semiHidden/>
    <w:qFormat/>
    <w:uiPriority w:val="99"/>
    <w:rPr>
      <w:rFonts w:ascii="宋体" w:hAnsi="宋体" w:eastAsia="宋体"/>
      <w:b/>
      <w:bCs/>
    </w:rPr>
  </w:style>
  <w:style w:type="paragraph" w:customStyle="1" w:styleId="454">
    <w:name w:val="正文格式正文"/>
    <w:basedOn w:val="1"/>
    <w:link w:val="455"/>
    <w:qFormat/>
    <w:uiPriority w:val="0"/>
    <w:pPr>
      <w:spacing w:line="360" w:lineRule="auto"/>
      <w:ind w:firstLine="480"/>
    </w:pPr>
    <w:rPr>
      <w:sz w:val="24"/>
      <w:szCs w:val="20"/>
    </w:rPr>
  </w:style>
  <w:style w:type="character" w:customStyle="1" w:styleId="455">
    <w:name w:val="正文格式正文 Char"/>
    <w:link w:val="454"/>
    <w:qFormat/>
    <w:uiPriority w:val="0"/>
    <w:rPr>
      <w:sz w:val="24"/>
    </w:rPr>
  </w:style>
  <w:style w:type="paragraph" w:customStyle="1" w:styleId="456">
    <w:name w:val="表头文本"/>
    <w:basedOn w:val="1"/>
    <w:qFormat/>
    <w:uiPriority w:val="0"/>
    <w:pPr>
      <w:jc w:val="center"/>
    </w:pPr>
    <w:rPr>
      <w:b/>
      <w:sz w:val="24"/>
      <w:szCs w:val="20"/>
    </w:rPr>
  </w:style>
  <w:style w:type="paragraph" w:customStyle="1" w:styleId="457">
    <w:name w:val="_Style 4"/>
    <w:basedOn w:val="1"/>
    <w:qFormat/>
    <w:uiPriority w:val="34"/>
    <w:pPr>
      <w:ind w:firstLine="420"/>
    </w:pPr>
    <w:rPr>
      <w:rFonts w:ascii="Calibri" w:hAnsi="Calibri"/>
      <w:szCs w:val="22"/>
    </w:rPr>
  </w:style>
  <w:style w:type="character" w:customStyle="1" w:styleId="458">
    <w:name w:val="font01"/>
    <w:qFormat/>
    <w:uiPriority w:val="0"/>
    <w:rPr>
      <w:rFonts w:hint="eastAsia" w:ascii="等线" w:hAnsi="等线" w:eastAsia="等线" w:cs="等线"/>
      <w:color w:val="000000"/>
      <w:sz w:val="22"/>
      <w:szCs w:val="22"/>
      <w:u w:val="none"/>
    </w:rPr>
  </w:style>
  <w:style w:type="character" w:customStyle="1" w:styleId="459">
    <w:name w:val="font61"/>
    <w:qFormat/>
    <w:uiPriority w:val="0"/>
    <w:rPr>
      <w:rFonts w:hint="eastAsia" w:ascii="等线" w:hAnsi="等线" w:eastAsia="等线" w:cs="等线"/>
      <w:color w:val="000000"/>
      <w:sz w:val="24"/>
      <w:szCs w:val="24"/>
      <w:u w:val="none"/>
    </w:rPr>
  </w:style>
  <w:style w:type="character" w:customStyle="1" w:styleId="460">
    <w:name w:val="hover"/>
    <w:basedOn w:val="55"/>
    <w:qFormat/>
    <w:uiPriority w:val="0"/>
  </w:style>
  <w:style w:type="character" w:customStyle="1" w:styleId="461">
    <w:name w:val="hover1"/>
    <w:basedOn w:val="55"/>
    <w:qFormat/>
    <w:uiPriority w:val="0"/>
    <w:rPr>
      <w:color w:val="2590EB"/>
      <w:shd w:val="clear" w:color="auto" w:fill="E9F4FD"/>
    </w:rPr>
  </w:style>
  <w:style w:type="character" w:customStyle="1" w:styleId="462">
    <w:name w:val="hover2"/>
    <w:basedOn w:val="55"/>
    <w:qFormat/>
    <w:uiPriority w:val="0"/>
    <w:rPr>
      <w:color w:val="2590EB"/>
    </w:rPr>
  </w:style>
  <w:style w:type="character" w:customStyle="1" w:styleId="463">
    <w:name w:val="hover3"/>
    <w:basedOn w:val="55"/>
    <w:qFormat/>
    <w:uiPriority w:val="0"/>
    <w:rPr>
      <w:color w:val="2590EB"/>
    </w:rPr>
  </w:style>
  <w:style w:type="paragraph" w:customStyle="1" w:styleId="464">
    <w:name w:val="段"/>
    <w:next w:val="1"/>
    <w:qFormat/>
    <w:uiPriority w:val="0"/>
    <w:pPr>
      <w:ind w:firstLine="200"/>
      <w:jc w:val="both"/>
    </w:pPr>
    <w:rPr>
      <w:rFonts w:hint="default" w:ascii="宋体" w:hAnsi="Times New Roman" w:eastAsia="宋体" w:cs="Times New Roman"/>
      <w:sz w:val="21"/>
      <w:szCs w:val="22"/>
      <w:lang w:val="en-US" w:eastAsia="zh-CN" w:bidi="ar-SA"/>
    </w:rPr>
  </w:style>
  <w:style w:type="paragraph" w:customStyle="1" w:styleId="465">
    <w:name w:val="表格内容 完"/>
    <w:basedOn w:val="1"/>
    <w:qFormat/>
    <w:uiPriority w:val="0"/>
    <w:pPr>
      <w:spacing w:before="60" w:after="60"/>
      <w:ind w:left="25" w:right="25"/>
    </w:pPr>
    <w:rPr>
      <w:rFonts w:ascii="Times New Roman" w:hAnsi="Times New Roman" w:cs="Times New Roman"/>
      <w:szCs w:val="20"/>
    </w:rPr>
  </w:style>
  <w:style w:type="paragraph" w:customStyle="1" w:styleId="466">
    <w:name w:val="Normal_20"/>
    <w:basedOn w:val="1"/>
    <w:qFormat/>
    <w:uiPriority w:val="0"/>
    <w:rPr>
      <w:rFonts w:ascii="黑体" w:hAnsi="黑体" w:eastAsia="黑体"/>
      <w:b/>
      <w:sz w:val="32"/>
    </w:rPr>
  </w:style>
  <w:style w:type="paragraph" w:customStyle="1" w:styleId="467">
    <w:name w:val="Body text|1"/>
    <w:basedOn w:val="1"/>
    <w:qFormat/>
    <w:uiPriority w:val="0"/>
    <w:pPr>
      <w:spacing w:line="449" w:lineRule="auto"/>
      <w:ind w:firstLine="400"/>
      <w:jc w:val="left"/>
    </w:pPr>
    <w:rPr>
      <w:rFonts w:ascii="宋体" w:hAnsi="宋体" w:cs="宋体"/>
      <w:sz w:val="28"/>
      <w:szCs w:val="28"/>
      <w:lang w:val="zh-TW" w:eastAsia="zh-TW" w:bidi="zh-TW"/>
    </w:rPr>
  </w:style>
  <w:style w:type="paragraph" w:customStyle="1" w:styleId="468">
    <w:name w:val="正文_3"/>
    <w:qFormat/>
    <w:uiPriority w:val="0"/>
    <w:pPr>
      <w:widowControl w:val="0"/>
      <w:jc w:val="both"/>
    </w:pPr>
    <w:rPr>
      <w:rFonts w:hint="default" w:ascii="Calibri" w:hAnsi="Calibri" w:eastAsia="宋体" w:cs="Times New Roman"/>
      <w:sz w:val="21"/>
      <w:szCs w:val="22"/>
      <w:lang w:val="en-US" w:eastAsia="zh-CN" w:bidi="ar-SA"/>
    </w:rPr>
  </w:style>
  <w:style w:type="paragraph" w:customStyle="1" w:styleId="469">
    <w:name w:val="Table Text"/>
    <w:semiHidden/>
    <w:qFormat/>
    <w:uiPriority w:val="0"/>
    <w:pPr>
      <w:spacing w:line="240" w:lineRule="auto"/>
      <w:jc w:val="left"/>
    </w:pPr>
    <w:rPr>
      <w:rFonts w:hint="default" w:ascii="仿宋" w:hAnsi="仿宋" w:eastAsia="仿宋" w:cs="仿宋"/>
      <w:color w:val="000000"/>
      <w:sz w:val="20"/>
      <w:szCs w:val="20"/>
      <w:lang w:val="en-US" w:eastAsia="en-US" w:bidi="ar-SA"/>
    </w:rPr>
  </w:style>
  <w:style w:type="paragraph" w:customStyle="1" w:styleId="470">
    <w:name w:val="正文首行缩进1"/>
    <w:basedOn w:val="471"/>
    <w:qFormat/>
    <w:uiPriority w:val="0"/>
    <w:pPr>
      <w:spacing w:after="120"/>
      <w:ind w:firstLine="420"/>
      <w:jc w:val="both"/>
    </w:pPr>
    <w:rPr>
      <w:sz w:val="21"/>
    </w:rPr>
  </w:style>
  <w:style w:type="paragraph" w:customStyle="1" w:styleId="471">
    <w:name w:val="正文文本1"/>
    <w:basedOn w:val="1"/>
    <w:qFormat/>
    <w:uiPriority w:val="0"/>
    <w:pPr>
      <w:jc w:val="center"/>
    </w:pPr>
    <w:rPr>
      <w:rFonts w:eastAsia="仿宋_GB2312"/>
      <w:sz w:val="28"/>
    </w:rPr>
  </w:style>
  <w:style w:type="paragraph" w:customStyle="1" w:styleId="472">
    <w:name w:val="正文文本缩进1"/>
    <w:basedOn w:val="1"/>
    <w:qFormat/>
    <w:uiPriority w:val="0"/>
    <w:pPr>
      <w:spacing w:after="120"/>
      <w:ind w:left="420"/>
    </w:pPr>
  </w:style>
  <w:style w:type="paragraph" w:customStyle="1" w:styleId="473">
    <w:name w:val="正文文本 21"/>
    <w:basedOn w:val="1"/>
    <w:qFormat/>
    <w:uiPriority w:val="0"/>
    <w:rPr>
      <w:rFonts w:ascii="仿宋_GB2312" w:eastAsia="仿宋_GB2312"/>
      <w:sz w:val="28"/>
    </w:rPr>
  </w:style>
  <w:style w:type="paragraph" w:customStyle="1" w:styleId="474">
    <w:name w:val="正文缩进1"/>
    <w:basedOn w:val="1"/>
    <w:qFormat/>
    <w:uiPriority w:val="0"/>
    <w:pPr>
      <w:ind w:firstLine="42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3f1ae42b-9304-4739-b4e8-9bb8cd4513f5</errorID>
      <errorWord>:</errorWord>
      <group>L1_Format</group>
      <groupName>格式问题</groupName>
      <ability>L2_HalfPunc</ability>
      <abilityName>全半角检查</abilityName>
      <candidateList>
        <item>：</item>
      </candidateList>
      <explain>文本全半角错误。</explain>
      <paraID>  77B26C</paraID>
      <start>4</start>
      <end>4</end>
      <status>modified</status>
      <modifiedWord/>
      <trackRevisions>false</trackRevisions>
    </reviewItem>
    <reviewItem>
      <errorID>8ea7ab08-ed61-4288-b887-a7380aa8f701</errorID>
      <errorWord>:</errorWord>
      <group>L1_Format</group>
      <groupName>格式问题</groupName>
      <ability>L2_HalfPunc</ability>
      <abilityName>全半角检查</abilityName>
      <candidateList>
        <item>：</item>
      </candidateList>
      <explain>文本全半角错误。</explain>
      <paraID>61269020</paraID>
      <start>4</start>
      <end>5</end>
      <status>ignored</status>
      <modifiedWord/>
      <trackRevisions>false</trackRevisions>
    </reviewItem>
    <reviewItem>
      <errorID>85305037-decd-44fd-8ff2-8787f6cb8c57</errorID>
      <errorWord>须</errorWord>
      <group>L1_Word</group>
      <groupName>字词问题</groupName>
      <ability>L2_Typo</ability>
      <abilityName>字词错误</abilityName>
      <candidateList>
        <item>需</item>
      </candidateList>
      <explain>存在发音相同字词的误用。</explain>
      <paraID> B17E2C4</paraID>
      <start>33</start>
      <end>34</end>
      <status>modified</status>
      <modifiedWord>需</modifiedWord>
      <trackRevisions>false</trackRevisions>
    </reviewItem>
    <reviewItem>
      <errorID>ce9918d9-4bb5-4118-b407-5a71c46fbbb0</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8a6692d0-1a98-42ec-8e12-1fb68d8780d9</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0210b008-2c86-4139-af12-e456268dfab8</errorID>
      <errorWord>、</errorWord>
      <group>L1_AI</group>
      <groupName>深度校对</groupName>
      <ability>L2_AI_Punc</ability>
      <abilityName>标点纠错</abilityName>
      <candidateList>
        <item>，</item>
      </candidateList>
      <explain/>
      <paraID>71A23825</paraID>
      <start>84</start>
      <end>85</end>
      <status>modified</status>
      <modifiedWord>，</modifiedWord>
      <trackRevisions>false</trackRevisions>
    </reviewItem>
    <reviewItem>
      <errorID>523e36a1-c182-44eb-a72e-8963a001f4e4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18</end>
      <status>modified</status>
      <modifiedWord>》《</modifiedWord>
      <trackRevisions>false</trackRevisions>
    </reviewItem>
    <reviewItem>
      <errorID>878c24f7-122d-4afd-84a3-7c88a7797254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34</start>
      <end>36</end>
      <status>modified</status>
      <modifiedWord>》《</modifiedWord>
      <trackRevisions>false</trackRevisions>
    </reviewItem>
    <reviewItem>
      <errorID>470a4fba-3bd6-49ee-9ab6-87a10b9eda0e</errorID>
      <errorWord>规定等</errorWord>
      <group>L1_AI</group>
      <groupName>深度校对</groupName>
      <ability>L2_AI_Word</ability>
      <abilityName>字词纠错</abilityName>
      <candidateList>
        <item>规定</item>
      </candidateList>
      <explain/>
      <paraID>10702C42</paraID>
      <start>65</start>
      <end>67</end>
      <status>modified</status>
      <modifiedWord>规定</modifiedWord>
      <trackRevisions>false</trackRevisions>
    </reviewItem>
    <reviewItem>
      <errorID>a1ca09c1-9e42-470a-ae2a-09c21a8d5cb3</errorID>
      <errorWord>[2002]1980号</errorWord>
      <group>L1_Knowledge</group>
      <groupName>知识性问题</groupName>
      <ability>L2_Knowledge</ability>
      <abilityName>其他知识</abilityName>
      <candidateList>
        <item>〔2002〕1980号</item>
      </candidateList>
      <explain>发文字号格式错误。</explain>
      <paraID>3B4F7EDC</paraID>
      <start>75</start>
      <end>86</end>
      <status>modified</status>
      <modifiedWord>〔2002〕1980号</modifiedWord>
      <trackRevisions>false</trackRevisions>
    </reviewItem>
    <reviewItem>
      <errorID>fc1ac2b3-cc96-467a-be5f-9ee293277b6f</errorID>
      <errorWord>，</errorWord>
      <group>L1_AI</group>
      <groupName>深度校对</groupName>
      <ability>L2_AI_Word</ability>
      <abilityName>字词纠错</abilityName>
      <candidateList>
        <item>室，</item>
      </candidateList>
      <explain/>
      <paraID> 3D3A8DE</paraID>
      <start>103</start>
      <end>105</end>
      <status>modified</status>
      <modifiedWord>室，</modifiedWord>
      <trackRevisions>false</trackRevisions>
    </reviewItem>
    <reviewItem>
      <errorID>95ceced6-cbda-463a-b65e-9dd058f1cda7</errorID>
      <errorWord>涉及到</errorWord>
      <group>L1_Grammar</group>
      <groupName>语法问题</groupName>
      <ability>L2_Grammar</ability>
      <abilityName>语法错误</abilityName>
      <candidateList>
        <item>涉及</item>
      </candidateList>
      <explain>〈动〉牵涉到；关联到：案子～好几个人｜这个问题～面很广。</explain>
      <paraID>60607432</paraID>
      <start>17</start>
      <end>19</end>
      <status>modified</status>
      <modifiedWord>涉及</modifiedWord>
      <trackRevisions>false</trackRevisions>
    </reviewItem>
    <reviewItem>
      <errorID>6907529a-2860-469f-a918-9bec3e93be7b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149CC140</paraID>
      <start>127</start>
      <end>128</end>
      <status>unmodified</status>
      <modifiedWord/>
      <trackRevisions>false</trackRevisions>
    </reviewItem>
    <reviewItem>
      <errorID>c2d1616f-2396-4058-bf8c-ed146409c511</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modified</status>
      <modifiedWord>为</modifiedWord>
      <trackRevisions>false</trackRevisions>
    </reviewItem>
    <reviewItem>
      <errorID>656c1939-dd2c-4690-8e8b-51beab33d913</errorID>
      <errorWord>有助于对</errorWord>
      <group>L1_Grammar</group>
      <groupName>语法问题</groupName>
      <ability>L2_Grammar</ability>
      <abilityName>语法错误</abilityName>
      <candidateList>
        <item>有助于</item>
      </candidateList>
      <explain/>
      <paraID> 5E7239C</paraID>
      <start>13</start>
      <end>16</end>
      <status>modified</status>
      <modifiedWord>有助于</modifiedWord>
      <trackRevisions>false</trackRevisions>
    </reviewItem>
    <reviewItem>
      <errorID>3c7a9fa0-50e2-4707-afa3-f1743bbb161a</errorID>
      <errorWord>。？？？</errorWord>
      <group>L1_Punc</group>
      <groupName>标点问题</groupName>
      <ability>L2_Punc</ability>
      <abilityName>标点符号检查</abilityName>
      <candidateList>
        <item>。</item>
      </candidateList>
      <explain/>
      <paraID>75375A8C</paraID>
      <start>21</start>
      <end>22</end>
      <status>modified</status>
      <modifiedWord>。</modifiedWord>
      <trackRevisions>false</trackRevisions>
    </reviewItem>
    <reviewItem>
      <errorID>a6c88a50-0725-42aa-9722-cf5022656bbe</errorID>
      <errorWord>&lt;</errorWord>
      <group>L1_Format</group>
      <groupName>格式问题</groupName>
      <ability>L2_HalfPunc</ability>
      <abilityName>全半角检查</abilityName>
      <candidateList>
        <item>〈</item>
      </candidateList>
      <explain>文本全半角错误。</explain>
      <paraID>41B499AB</paraID>
      <start>27</start>
      <end>28</end>
      <status>modified</status>
      <modifiedWord>〈</modifiedWord>
      <trackRevisions>false</trackRevisions>
    </reviewItem>
    <reviewItem>
      <errorID>738f71ec-8fa5-4223-95ab-9f77dde7550f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b15e784d-fa96-40df-ab45-500062861b8e</errorID>
      <errorWord>"</errorWord>
      <group>L1_Format</group>
      <groupName>格式问题</groupName>
      <ability>L2_HalfPunc</ability>
      <abilityName>全半角检查</abilityName>
      <candidateList>
        <item>”</item>
      </candidateList>
      <explain>文本全半角错误。</explain>
      <paraID>212CD277</paraID>
      <start>50</start>
      <end>51</end>
      <status>modified</status>
      <modifiedWord>”</modifiedWord>
      <trackRevisions>false</trackRevisions>
    </reviewItem>
    <reviewItem>
      <errorID>f815b8e0-e161-4762-a4c0-f5ac8ef79761</errorID>
      <errorWord>)</errorWord>
      <group>L1_Format</group>
      <groupName>格式问题</groupName>
      <ability>L2_HalfPunc</ability>
      <abilityName>全半角检查</abilityName>
      <candidateList>
        <item>）</item>
      </candidateList>
      <explain>文本全半角错误。</explain>
      <paraID>212CD277</paraID>
      <start>67</start>
      <end>68</end>
      <status>modified</status>
      <modifiedWord>）</modifiedWord>
      <trackRevisions>false</trackRevisions>
    </reviewItem>
    <reviewItem>
      <errorID>7871489f-e9aa-4bde-8247-d40b3ad9563b</errorID>
      <errorWord>国家发改委</errorWord>
      <group>L1_Knowledge</group>
      <groupName>知识性问题</groupName>
      <ability>L2_Knowledge</ability>
      <abilityName>其他知识</abilityName>
      <candidateList>
        <item>国家发展改革委</item>
      </candidateList>
      <explain/>
      <paraID>5DEA4C6E</paraID>
      <start>16</start>
      <end>23</end>
      <status>modified</status>
      <modifiedWord>国家发展改革委</modifiedWord>
      <trackRevisions>false</trackRevisions>
    </reviewItem>
    <reviewItem>
      <errorID>05d94b83-d44a-4ab5-8692-ce0dce6bfe37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41</start>
      <end>43</end>
      <status>modified</status>
      <modifiedWord>”“</modifiedWord>
      <trackRevisions>false</trackRevisions>
    </reviewItem>
    <reviewItem>
      <errorID>91f9d50f-1c9c-45a7-9097-43621097189d</errorID>
      <errorWord>法律、法规</errorWord>
      <group>L1_Word</group>
      <groupName>字词问题</groupName>
      <ability>L2_Typo</ability>
      <abilityName>字词错误</abilityName>
      <candidateList>
        <item>法律法规</item>
      </candidateList>
      <explain/>
      <paraID> CA8E40B</paraID>
      <start>6</start>
      <end>10</end>
      <status>modified</status>
      <modifiedWord>法律法规</modifiedWord>
      <trackRevisions>false</trackRevisions>
    </reviewItem>
    <reviewItem>
      <errorID>08c33ea8-b4a4-40b8-940e-5c1613e78b00</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modified</status>
      <modifiedWord>〔2014〕214号</modifiedWord>
      <trackRevisions>false</trackRevisions>
    </reviewItem>
    <reviewItem>
      <errorID>46a872d5-2478-472f-8508-1220c3865804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modified</status>
      <modifiedWord>—</modifiedWord>
      <trackRevisions>false</trackRevisions>
    </reviewItem>
    <reviewItem>
      <errorID>14f29e3a-b24a-4f99-b0b3-974ac61dbcaa</errorID>
      <errorWord>，</errorWord>
      <group>L1_Word</group>
      <groupName>字词问题</groupName>
      <ability>L2_Typo</ability>
      <abilityName>字词错误</abilityName>
      <candidateList>
        <item>，在</item>
      </candidateList>
      <explain/>
      <paraID>707961FC</paraID>
      <start>29</start>
      <end>31</end>
      <status>modified</status>
      <modifiedWord>，在</modifiedWord>
      <trackRevisions>false</trackRevisions>
    </reviewItem>
    <reviewItem>
      <errorID>fa989911-b4f3-4b89-b9d1-04cb2858f655</errorID>
      <errorWord>基利率</errorWord>
      <group>L1_Word</group>
      <groupName>字词问题</groupName>
      <ability>L2_Typo</ability>
      <abilityName>字词错误</abilityName>
      <candidateList>
        <item>基准利率</item>
      </candidateList>
      <explain/>
      <paraID>3800E4C8</paraID>
      <start>81</start>
      <end>85</end>
      <status>modified</status>
      <modifiedWord>基准利率</modifiedWord>
      <trackRevisions>false</trackRevisions>
    </reviewItem>
    <reviewItem>
      <errorID>7a762c02-75c7-4d8f-b29e-ae9d2f61cd32</errorID>
      <errorWord>提出质疑</errorWord>
      <group>L1_Grammar</group>
      <groupName>语法问题</groupName>
      <ability>L2_Grammar</ability>
      <abilityName>语法错误</abilityName>
      <candidateList>
        <item>质疑</item>
      </candidateList>
      <explain>〈动〉提出疑问：～问难。</explain>
      <paraID> 1F8A90A</paraID>
      <start>110</start>
      <end>112</end>
      <status>modified</status>
      <modifiedWord>质疑</modifiedWord>
      <trackRevisions>false</trackRevisions>
    </reviewItem>
    <reviewItem>
      <errorID>e7a5f4f7-2591-4b12-b045-343add69c2b8</errorID>
      <errorWord>？？？</errorWord>
      <group>L1_Punc</group>
      <groupName>标点问题</groupName>
      <ability>L2_Punc</ability>
      <abilityName>标点符号检查</abilityName>
      <candidateList>
        <item>？</item>
      </candidateList>
      <explain/>
      <paraID> 1F8A90A</paraID>
      <start>112</start>
      <end>113</end>
      <status>modified</status>
      <modifiedWord>？</modifiedWord>
      <trackRevisions>false</trackRevisions>
    </reviewItem>
    <reviewItem>
      <errorID>633565fa-663f-4e06-b12d-04e355f77511</errorID>
      <errorWord>提出质疑</errorWord>
      <group>L1_Grammar</group>
      <groupName>语法问题</groupName>
      <ability>L2_Grammar</ability>
      <abilityName>语法错误</abilityName>
      <candidateList>
        <item>质疑</item>
      </candidateList>
      <explain>〈动〉提出疑问：～问难。</explain>
      <paraID>40807575</paraID>
      <start>31</start>
      <end>33</end>
      <status>modified</status>
      <modifiedWord>质疑</modifiedWord>
      <trackRevisions>false</trackRevisions>
    </reviewItem>
    <reviewItem>
      <errorID>faeb5469-4541-44cf-861e-5ffbfac22faf</errorID>
      <errorWord>（</errorWord>
      <group>L1_Word</group>
      <groupName>字词问题</groupName>
      <ability>L2_Typo</ability>
      <abilityName>字词错误</abilityName>
      <candidateList>
        <item>（在</item>
      </candidateList>
      <explain/>
      <paraID>2C137CE9</paraID>
      <start>61</start>
      <end>63</end>
      <status>modified</status>
      <modifiedWord>（在</modifiedWord>
      <trackRevisions>false</trackRevisions>
    </reviewItem>
    <reviewItem>
      <errorID>2305b996-9283-475b-b65e-5ae310119970</errorID>
      <errorWord>《</errorWord>
      <group>L1_Punc</group>
      <groupName>标点问题</groupName>
      <ability>L2_Punc</ability>
      <abilityName>标点符号检查</abilityName>
      <candidateList/>
      <explain>同一形式括号套用。</explain>
      <paraID>3AC4A7D2</paraID>
      <start>37</start>
      <end>38</end>
      <status>unmodified</status>
      <modifiedWord/>
      <trackRevisions>false</trackRevisions>
    </reviewItem>
    <reviewItem>
      <errorID>37f71bcb-6854-44c0-b691-70b4e5fc2914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3AC4A7D2</paraID>
      <start>54</start>
      <end>56</end>
      <status>modified</status>
      <modifiedWord>》《</modifiedWord>
      <trackRevisions>false</trackRevisions>
    </reviewItem>
    <reviewItem>
      <errorID>6fcf6725-24ec-45e0-a212-cbcbd4fd9e18</errorID>
      <errorWord>》</errorWord>
      <group>L1_Punc</group>
      <groupName>标点问题</groupName>
      <ability>L2_Punc</ability>
      <abilityName>标点符号检查</abilityName>
      <candidateList/>
      <explain>同一形式括号套用。</explain>
      <paraID>3AC4A7D2</paraID>
      <start>72</start>
      <end>73</end>
      <status>unmodified</status>
      <modifiedWord/>
      <trackRevisions>false</trackRevisions>
    </reviewItem>
    <reviewItem>
      <errorID>ae679761-77fb-452e-b39e-5aab0393e8cc</errorID>
      <errorWord>,</errorWord>
      <group>L1_Format</group>
      <groupName>格式问题</groupName>
      <ability>L2_HalfPunc</ability>
      <abilityName>全半角检查</abilityName>
      <candidateList>
        <item>，</item>
      </candidateList>
      <explain>文本全半角错误。</explain>
      <paraID>3AC4A7D2</paraID>
      <start>80</start>
      <end>81</end>
      <status>modified</status>
      <modifiedWord>，</modifiedWord>
      <trackRevisions>false</trackRevisions>
    </reviewItem>
    <reviewItem>
      <errorID>6e8b1597-2a1e-4543-8625-059bbcd62778</errorID>
      <errorWord>能到</errorWord>
      <group>L1_Word</group>
      <groupName>字词问题</groupName>
      <ability>L2_Typo</ability>
      <abilityName>字词错误</abilityName>
      <candidateList>
        <item>能</item>
      </candidateList>
      <explain/>
      <paraID>3AC4A7D2</paraID>
      <start>90</start>
      <end>91</end>
      <status>modified</status>
      <modifiedWord>能</modifiedWord>
      <trackRevisions>false</trackRevisions>
    </reviewItem>
    <reviewItem>
      <errorID>eca3add5-4342-44e6-8300-813d3c27df24</errorID>
      <errorWord>由</errorWord>
      <group>L1_Word</group>
      <groupName>字词问题</groupName>
      <ability>L2_Typo</ability>
      <abilityName>字词错误</abilityName>
      <candidateList>
        <item>有</item>
      </candidateList>
      <explain>〈书〉同“又”▲：三十～八年。</explain>
      <paraID>7286015B</paraID>
      <start>9</start>
      <end>10</end>
      <status>modified</status>
      <modifiedWord>有</modifiedWord>
      <trackRevisions>false</trackRevisions>
    </reviewItem>
    <reviewItem>
      <errorID>fe2f65a7-30e5-421f-a30b-ac5d158bb99d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5E98FC77</paraID>
      <start>0</start>
      <end>2</end>
      <status>modified</status>
      <modifiedWord>1.</modifiedWord>
      <trackRevisions>false</trackRevisions>
    </reviewItem>
    <reviewItem>
      <errorID>fb9808cb-4b9a-405c-9091-aa690c812149</errorID>
      <errorWord>，</errorWord>
      <group>L1_Word</group>
      <groupName>字词问题</groupName>
      <ability>L2_Typo</ability>
      <abilityName>字词错误</abilityName>
      <candidateList>
        <item>，对</item>
      </candidateList>
      <explain/>
      <paraID>1FC7507F</paraID>
      <start>54</start>
      <end>56</end>
      <status>modified</status>
      <modifiedWord>，对</modifiedWord>
      <trackRevisions>false</trackRevisions>
    </reviewItem>
    <reviewItem>
      <errorID>ef2ec06a-19ce-4c24-b8c8-91f11ebf1c95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492B3A25</paraID>
      <start>0</start>
      <end>2</end>
      <status>modified</status>
      <modifiedWord>2.</modifiedWord>
      <trackRevisions>false</trackRevisions>
    </reviewItem>
    <reviewItem>
      <errorID>62baa3a2-484f-4248-bc7f-8451943ab99c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255EB524</paraID>
      <start>0</start>
      <end>2</end>
      <status>modified</status>
      <modifiedWord>3.</modifiedWord>
      <trackRevisions>false</trackRevisions>
    </reviewItem>
    <reviewItem>
      <errorID>ab7a8266-b429-4a00-8c72-f69433b4a553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164E0304</paraID>
      <start>0</start>
      <end>2</end>
      <status>modified</status>
      <modifiedWord>4.</modifiedWord>
      <trackRevisions>false</trackRevisions>
    </reviewItem>
    <reviewItem>
      <errorID>ea483ef5-13fa-4886-b8fe-2172bd941b64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4ABE6AF4</paraID>
      <start>0</start>
      <end>2</end>
      <status>modified</status>
      <modifiedWord>5.</modifiedWord>
      <trackRevisions>false</trackRevisions>
    </reviewItem>
    <reviewItem>
      <errorID>25ccc86c-931d-421c-bc46-6803cf5e8951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6F6A02D2</paraID>
      <start>0</start>
      <end>2</end>
      <status>modified</status>
      <modifiedWord>1.</modifiedWord>
      <trackRevisions>false</trackRevisions>
    </reviewItem>
    <reviewItem>
      <errorID>93c7bdb3-b6ce-438e-8048-85438d8ac039</errorID>
      <errorWord>(</errorWord>
      <group>L1_Format</group>
      <groupName>格式问题</groupName>
      <ability>L2_HalfPunc</ability>
      <abilityName>全半角检查</abilityName>
      <candidateList>
        <item>（</item>
      </candidateList>
      <explain>文本全半角错误。</explain>
      <paraID>161DB2D6</paraID>
      <start>97</start>
      <end>98</end>
      <status>modified</status>
      <modifiedWord>（</modifiedWord>
      <trackRevisions>false</trackRevisions>
    </reviewItem>
    <reviewItem>
      <errorID>e5e8cb4b-e101-4cdf-922e-34d33589066b</errorID>
      <errorWord>)</errorWord>
      <group>L1_Format</group>
      <groupName>格式问题</groupName>
      <ability>L2_HalfPunc</ability>
      <abilityName>全半角检查</abilityName>
      <candidateList>
        <item>）</item>
      </candidateList>
      <explain>文本全半角错误。</explain>
      <paraID>161DB2D6</paraID>
      <start>139</start>
      <end>140</end>
      <status>modified</status>
      <modifiedWord>）</modifiedWord>
      <trackRevisions>false</trackRevisions>
    </reviewItem>
    <reviewItem>
      <errorID>bfcde60a-347c-4a04-b830-9fe93227b887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12604D40</paraID>
      <start>0</start>
      <end>2</end>
      <status>modified</status>
      <modifiedWord>2.</modifiedWord>
      <trackRevisions>false</trackRevisions>
    </reviewItem>
    <reviewItem>
      <errorID>5b7d1d0e-e930-4ac1-b0c5-3621332a713b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7A24E91</paraID>
      <start>0</start>
      <end>2</end>
      <status>modified</status>
      <modifiedWord>3.</modifiedWord>
      <trackRevisions>false</trackRevisions>
    </reviewItem>
    <reviewItem>
      <errorID>5be3261c-a491-4579-bdc7-8f8c7607e1c4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2386B065</paraID>
      <start>0</start>
      <end>2</end>
      <status>modified</status>
      <modifiedWord>1.</modifiedWord>
      <trackRevisions>false</trackRevisions>
    </reviewItem>
    <reviewItem>
      <errorID>255d2ca2-f297-424f-bd0d-3c3f8038e3fe</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58DC99D4</paraID>
      <start>97</start>
      <end>106</end>
      <status>modified</status>
      <modifiedWord>2025年1月1日</modifiedWord>
      <trackRevisions>false</trackRevisions>
    </reviewItem>
    <reviewItem>
      <errorID>d2ac7731-aff6-472a-b145-4f5b7fb334ba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46F747A</paraID>
      <start>0</start>
      <end>2</end>
      <status>modified</status>
      <modifiedWord>2.</modifiedWord>
      <trackRevisions>false</trackRevisions>
    </reviewItem>
    <reviewItem>
      <errorID>2755e9c7-0bec-43a7-900f-59bc8e578867</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334F861A</paraID>
      <start>108</start>
      <end>117</end>
      <status>modified</status>
      <modifiedWord>2025年1月1日</modifiedWord>
      <trackRevisions>false</trackRevisions>
    </reviewItem>
    <reviewItem>
      <errorID>6cc862ce-f4e0-4526-8fa1-80abfa594d93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22EA9C3B</paraID>
      <start>0</start>
      <end>2</end>
      <status>modified</status>
      <modifiedWord>3.</modifiedWord>
      <trackRevisions>false</trackRevisions>
    </reviewItem>
    <reviewItem>
      <errorID>2b9c692d-e742-4602-be3d-feffa635ee6c</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347EB7D5</paraID>
      <start>83</start>
      <end>92</end>
      <status>modified</status>
      <modifiedWord>2025年1月1日</modifiedWord>
      <trackRevisions>false</trackRevisions>
    </reviewItem>
    <reviewItem>
      <errorID>fdda5293-a11b-4b2a-b425-22d66477dba8</errorID>
      <errorWord>2022年01月01日</errorWord>
      <group>L1_Knowledge</group>
      <groupName>知识性问题</groupName>
      <ability>L2_Time</ability>
      <abilityName>日期时间</abilityName>
      <candidateList>
        <item>2022年1月1日</item>
      </candidateList>
      <explain>根据日常书写习惯，月份和日期一般会省略前导零。</explain>
      <paraID>  7D7469</paraID>
      <start>6</start>
      <end>15</end>
      <status>modified</status>
      <modifiedWord>2022年1月1日</modifiedWord>
      <trackRevisions>false</trackRevisions>
    </reviewItem>
    <reviewItem>
      <errorID>58c67111-74e9-4fc2-bd4e-32243626d1c2</errorID>
      <errorWord>（</errorWord>
      <group>L1_Punc</group>
      <groupName>标点问题</groupName>
      <ability>L2_Punc</ability>
      <abilityName>标点符号检查</abilityName>
      <candidateList/>
      <explain>同一形式括号套用。</explain>
      <paraID>  7D7469</paraID>
      <start>80</start>
      <end>81</end>
      <status>unmodified</status>
      <modifiedWord/>
      <trackRevisions>false</trackRevisions>
    </reviewItem>
    <reviewItem>
      <errorID>996ed491-6fe2-4e34-855d-e67e91a57bb6</errorID>
      <errorWord>）</errorWord>
      <group>L1_Punc</group>
      <groupName>标点问题</groupName>
      <ability>L2_Punc</ability>
      <abilityName>标点符号检查</abilityName>
      <candidateList/>
      <explain>同一形式括号套用。</explain>
      <paraID>  7D7469</paraID>
      <start>83</start>
      <end>84</end>
      <status>unmodified</status>
      <modifiedWord/>
      <trackRevisions>false</trackRevisions>
    </reviewItem>
    <reviewItem>
      <errorID>f2da1661-7bcc-4cb4-b9ef-4574b45588e1</errorID>
      <errorWord>（</errorWord>
      <group>L1_Punc</group>
      <groupName>标点问题</groupName>
      <ability>L2_Punc</ability>
      <abilityName>标点符号检查</abilityName>
      <candidateList/>
      <explain>同一形式括号套用。</explain>
      <paraID>  7D7469</paraID>
      <start>106</start>
      <end>107</end>
      <status>unmodified</status>
      <modifiedWord/>
      <trackRevisions>false</trackRevisions>
    </reviewItem>
    <reviewItem>
      <errorID>e1fa8b31-b92e-454d-8639-3932295b07bf</errorID>
      <errorWord>）</errorWord>
      <group>L1_Punc</group>
      <groupName>标点问题</groupName>
      <ability>L2_Punc</ability>
      <abilityName>标点符号检查</abilityName>
      <candidateList/>
      <explain>同一形式括号套用。</explain>
      <paraID>  7D7469</paraID>
      <start>110</start>
      <end>111</end>
      <status>unmodified</status>
      <modifiedWord/>
      <trackRevisions>false</trackRevisions>
    </reviewItem>
    <reviewItem>
      <errorID>070e1df0-9c95-48f6-90c9-49cbe216536f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783F33B3</paraID>
      <start>0</start>
      <end>2</end>
      <status>modified</status>
      <modifiedWord>1.</modifiedWord>
      <trackRevisions>false</trackRevisions>
    </reviewItem>
    <reviewItem>
      <errorID>3750e746-4658-4759-ac5d-92d5ca0d069d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25E6673</paraID>
      <start>0</start>
      <end>2</end>
      <status>modified</status>
      <modifiedWord>2.</modifiedWord>
      <trackRevisions>false</trackRevisions>
    </reviewItem>
    <reviewItem>
      <errorID>1c62fd05-c0db-45a6-800e-376f9746b460</errorID>
      <errorWord>:</errorWord>
      <group>L1_Format</group>
      <groupName>格式问题</groupName>
      <ability>L2_HalfPunc</ability>
      <abilityName>全半角检查</abilityName>
      <candidateList>
        <item>：</item>
      </candidateList>
      <explain>文本全半角错误。</explain>
      <paraID>49504EB3</paraID>
      <start>4</start>
      <end>5</end>
      <status>modified</status>
      <modifiedWord>：</modifiedWord>
      <trackRevisions>false</trackRevisions>
    </reviewItem>
    <reviewItem>
      <errorID>553d3696-b407-4969-b731-88b34ceae35c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5A88CDFC</paraID>
      <start>19</start>
      <end>20</end>
      <status>modified</status>
      <modifiedWord>—</modifiedWord>
      <trackRevisions>false</trackRevisions>
    </reviewItem>
    <reviewItem>
      <errorID>210a1454-b3de-4e95-9939-0c926ca758cf</errorID>
      <errorWord>，</errorWord>
      <group>L1_Word</group>
      <groupName>字词问题</groupName>
      <ability>L2_Typo</ability>
      <abilityName>字词错误</abilityName>
      <candidateList>
        <item>，在</item>
      </candidateList>
      <explain/>
      <paraID>1D2352DF</paraID>
      <start>26</start>
      <end>28</end>
      <status>modified</status>
      <modifiedWord>，在</modifiedWord>
      <trackRevisions>false</trackRevisions>
    </reviewItem>
    <reviewItem>
      <errorID>67264b09-6006-463a-ab67-71e8258f9b35</errorID>
      <errorWord>【2023】150号</errorWord>
      <group>L1_Knowledge</group>
      <groupName>知识性问题</groupName>
      <ability>L2_Knowledge</ability>
      <abilityName>其他知识</abilityName>
      <candidateList>
        <item>〔2023〕150号</item>
      </candidateList>
      <explain>发文字号格式错误。</explain>
      <paraID> 6AE6897</paraID>
      <start>61</start>
      <end>71</end>
      <status>modified</status>
      <modifiedWord>〔2023〕150号</modifiedWord>
      <trackRevisions>false</trackRevisions>
    </reviewItem>
    <reviewItem>
      <errorID>e5322f63-9474-44b6-805b-8091ffa9bec9</errorID>
      <errorWord>基利率</errorWord>
      <group>L1_Word</group>
      <groupName>字词问题</groupName>
      <ability>L2_Typo</ability>
      <abilityName>字词错误</abilityName>
      <candidateList>
        <item>基准利率</item>
      </candidateList>
      <explain/>
      <paraID> 70A944E</paraID>
      <start>78</start>
      <end>82</end>
      <status>modified</status>
      <modifiedWord>基准利率</modifiedWord>
      <trackRevisions>false</trackRevisions>
    </reviewItem>
    <reviewItem>
      <errorID>e58cb470-d8f1-461e-bd50-f38890c44ea3</errorID>
      <errorWord>(</errorWord>
      <group>L1_Format</group>
      <groupName>格式问题</groupName>
      <ability>L2_HalfPunc</ability>
      <abilityName>全半角检查</abilityName>
      <candidateList>
        <item>（</item>
      </candidateList>
      <explain>文本全半角错误。</explain>
      <paraID>3E0747DB</paraID>
      <start>10</start>
      <end>11</end>
      <status>modified</status>
      <modifiedWord>（</modifiedWord>
      <trackRevisions>false</trackRevisions>
    </reviewItem>
    <reviewItem>
      <errorID>a0f2bfef-b3b6-4def-95b1-685a4f43b0f6</errorID>
      <errorWord>)</errorWord>
      <group>L1_Format</group>
      <groupName>格式问题</groupName>
      <ability>L2_HalfPunc</ability>
      <abilityName>全半角检查</abilityName>
      <candidateList>
        <item>）</item>
      </candidateList>
      <explain>文本全半角错误。</explain>
      <paraID>3E0747DB</paraID>
      <start>14</start>
      <end>15</end>
      <status>modified</status>
      <modifiedWord>）</modifiedWord>
      <trackRevisions>false</trackRevisions>
    </reviewItem>
    <reviewItem>
      <errorID>9646dfd9-38bf-4961-8518-53425cf9792a</errorID>
      <errorWord>泄露</errorWord>
      <group>L1_Word</group>
      <groupName>字词问题</groupName>
      <ability>L2_Typo</ability>
      <abilityName>字词错误</abilityName>
      <candidateList>
        <item>泄漏</item>
      </candidateList>
      <explain/>
      <paraID>157896AC</paraID>
      <start>39</start>
      <end>41</end>
      <status>modified</status>
      <modifiedWord>泄漏</modifiedWord>
      <trackRevisions>false</trackRevisions>
    </reviewItem>
    <reviewItem>
      <errorID>5c7b383d-74e4-49f0-9b15-5478ab912ecb</errorID>
      <errorWord>料</errorWord>
      <group>L1_Word</group>
      <groupName>字词问题</groupName>
      <ability>L2_Typo</ability>
      <abilityName>字词错误</abilityName>
      <candidateList>
        <item>料等</item>
      </candidateList>
      <explain/>
      <paraID>359816B0</paraID>
      <start>42</start>
      <end>44</end>
      <status>modified</status>
      <modifiedWord>料等</modifiedWord>
      <trackRevisions>false</trackRevisions>
    </reviewItem>
    <reviewItem>
      <errorID>d90415b3-63b0-4ac8-a88b-1ab404b55a8e</errorID>
      <errorWord>其它</errorWord>
      <group>L1_Word</group>
      <groupName>字词问题</groupName>
      <ability>L2_Alias</ability>
      <abilityName>也作/曾用词</abilityName>
      <candidateList>
        <item>其他</item>
      </candidateList>
      <explain>词汇[其它]为不规范表述或旧称，其规范书面表述为[其他]。</explain>
      <paraID>3FB2C7CE</paraID>
      <start>56</start>
      <end>58</end>
      <status>modified</status>
      <modifiedWord>其他</modifiedWord>
      <trackRevisions>false</trackRevisions>
    </reviewItem>
    <reviewItem>
      <errorID>0e06d9d7-9cf2-47eb-943a-5fc6f0856b3b</errorID>
      <errorWord>一式二份</errorWord>
      <group>L1_Word</group>
      <groupName>字词问题</groupName>
      <ability>L2_Typo</ability>
      <abilityName>字词错误</abilityName>
      <candidateList>
        <item>一式两份</item>
      </candidateList>
      <explain/>
      <paraID> BF03E05</paraID>
      <start>10</start>
      <end>14</end>
      <status>modified</status>
      <modifiedWord>一式两份</modifiedWord>
      <trackRevisions>false</trackRevisions>
    </reviewItem>
    <reviewItem>
      <errorID>0b625ff2-42fd-462d-abd2-f4a8068ae1d4</errorID>
      <errorWord>具</errorWord>
      <group>L1_Word</group>
      <groupName>字词问题</groupName>
      <ability>L2_Typo</ability>
      <abilityName>字词错误</abilityName>
      <candidateList>
        <item>具有</item>
      </candidateList>
      <explain>〈动〉有（多用于抽象事物）：～信心｜～伟大的意义。</explain>
      <paraID> BF03E05</paraID>
      <start>24</start>
      <end>26</end>
      <status>modified</status>
      <modifiedWord>具有</modifiedWord>
      <trackRevisions>false</trackRevisions>
    </reviewItem>
    <reviewItem>
      <errorID>de55f599-7fa3-45d5-a1fa-a58fcc48ae71</errorID>
      <errorWord>-</errorWord>
      <group>L1_Format</group>
      <groupName>格式问题</groupName>
      <ability>L2_HalfPunc</ability>
      <abilityName>全半角检查</abilityName>
      <candidateList>
        <item>－</item>
      </candidateList>
      <explain>文本全半角错误。</explain>
      <paraID>1993FA9B</paraID>
      <start>4</start>
      <end>5</end>
      <status>modified</status>
      <modifiedWord>－</modifiedWord>
      <trackRevisions>false</trackRevisions>
    </reviewItem>
    <reviewItem>
      <errorID>71c7f2b1-207e-4466-92db-bf91abbecb9d</errorID>
      <errorWord>日</errorWord>
      <group>L1_Word</group>
      <groupName>字词问题</groupName>
      <ability>L2_Typo</ability>
      <abilityName>字词错误</abilityName>
      <candidateList>
        <item>日常</item>
      </candidateList>
      <explain/>
      <paraID>5FBDD806</paraID>
      <start>0</start>
      <end>2</end>
      <status>modified</status>
      <modifiedWord>日常</modifiedWord>
      <trackRevisions>false</trackRevisions>
    </reviewItem>
    <reviewItem>
      <errorID>0fbc7cbb-f931-4bdf-ae52-864bca77fa5d</errorID>
      <errorWord>-</errorWord>
      <group>L1_Format</group>
      <groupName>格式问题</groupName>
      <ability>L2_HalfPunc</ability>
      <abilityName>全半角检查</abilityName>
      <candidateList>
        <item>－</item>
      </candidateList>
      <explain>文本全半角错误。</explain>
      <paraID>2EF46844</paraID>
      <start>46</start>
      <end>47</end>
      <status>modified</status>
      <modifiedWord>－</modifiedWord>
      <trackRevisions>false</trackRevisions>
    </reviewItem>
    <reviewItem>
      <errorID>06a1089e-91e9-4fbe-8120-e74e23ea0887</errorID>
      <errorWord>-</errorWord>
      <group>L1_Format</group>
      <groupName>格式问题</groupName>
      <ability>L2_HalfPunc</ability>
      <abilityName>全半角检查</abilityName>
      <candidateList>
        <item>－</item>
      </candidateList>
      <explain>文本全半角错误。</explain>
      <paraID>7A1F74B8</paraID>
      <start>46</start>
      <end>47</end>
      <status>modified</status>
      <modifiedWord>－</modifiedWord>
      <trackRevisions>false</trackRevisions>
    </reviewItem>
    <reviewItem>
      <errorID>1b01ce5c-2b58-43b2-b6f0-0760610f2763</errorID>
      <errorWord>-</errorWord>
      <group>L1_Format</group>
      <groupName>格式问题</groupName>
      <ability>L2_HalfPunc</ability>
      <abilityName>全半角检查</abilityName>
      <candidateList>
        <item>－</item>
      </candidateList>
      <explain>文本全半角错误。</explain>
      <paraID>65F1ACDB</paraID>
      <start>46</start>
      <end>47</end>
      <status>modified</status>
      <modifiedWord>－</modifiedWord>
      <trackRevisions>false</trackRevisions>
    </reviewItem>
    <reviewItem>
      <errorID>b1860ef5-2d22-492d-9a47-17d7fc9b18c7</errorID>
      <errorWord>作好</errorWord>
      <group>L1_Word</group>
      <groupName>字词问题</groupName>
      <ability>L2_Typo</ability>
      <abilityName>字词错误</abilityName>
      <candidateList>
        <item>做好</item>
      </candidateList>
      <explain>存在发音相同字词的误用。</explain>
      <paraID>157D1359</paraID>
      <start>30</start>
      <end>32</end>
      <status>modified</status>
      <modifiedWord>做好</modifiedWord>
      <trackRevisions>false</trackRevisions>
    </reviewItem>
    <reviewItem>
      <errorID>bc383f36-a6d2-4a6c-8fdb-0550b4502f2b</errorID>
      <errorWord>-</errorWord>
      <group>L1_Format</group>
      <groupName>格式问题</groupName>
      <ability>L2_HalfPunc</ability>
      <abilityName>全半角检查</abilityName>
      <candidateList>
        <item>－</item>
      </candidateList>
      <explain>文本全半角错误。</explain>
      <paraID> 3B49D6A</paraID>
      <start>46</start>
      <end>47</end>
      <status>modified</status>
      <modifiedWord>－</modifiedWord>
      <trackRevisions>false</trackRevisions>
    </reviewItem>
    <reviewItem>
      <errorID>707c1787-1f50-4636-a3dd-75418d088b4e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2416E9A1</paraID>
      <start>0</start>
      <end>2</end>
      <status>modified</status>
      <modifiedWord>1.</modifiedWord>
      <trackRevisions>false</trackRevisions>
    </reviewItem>
    <reviewItem>
      <errorID>e7c1f4ea-b9d0-453b-956e-e4d1927f5161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132FA088</paraID>
      <start>0</start>
      <end>2</end>
      <status>modified</status>
      <modifiedWord>2.</modifiedWord>
      <trackRevisions>false</trackRevisions>
    </reviewItem>
    <reviewItem>
      <errorID>f63fe9a8-56ec-438c-b072-3b251f4fc167</errorID>
      <errorWord>公式</errorWord>
      <group>L1_Word</group>
      <groupName>字词问题</groupName>
      <ability>L2_Typo</ability>
      <abilityName>字词错误</abilityName>
      <candidateList>
        <item>公示</item>
      </candidateList>
      <explain/>
      <paraID>5E693DFD</paraID>
      <start>104</start>
      <end>106</end>
      <status>modified</status>
      <modifiedWord>公示</modifiedWord>
      <trackRevisions>false</trackRevisions>
    </reviewItem>
    <reviewItem>
      <errorID>5034bfab-0c51-4fc4-a682-a06c52f20891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4751228D</paraID>
      <start>0</start>
      <end>2</end>
      <status>modified</status>
      <modifiedWord>1.</modifiedWord>
      <trackRevisions>false</trackRevisions>
    </reviewItem>
    <reviewItem>
      <errorID>f27c9bf4-c35b-4fea-8ff9-f4e4dc13c3b1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296CFF23</paraID>
      <start>0</start>
      <end>2</end>
      <status>modified</status>
      <modifiedWord>2.</modifiedWord>
      <trackRevisions>false</trackRevisions>
    </reviewItem>
    <reviewItem>
      <errorID>17bf88dc-fc52-403e-8dfe-1c3d9359f4cd</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722D455D</paraID>
      <start>326</start>
      <end>330</end>
      <status>modified</status>
      <modifiedWord>台账记录</modifiedWord>
      <trackRevisions>false</trackRevisions>
    </reviewItem>
    <reviewItem>
      <errorID>b679d80a-d9ac-4fd6-a4a6-9683dd756e8c</errorID>
      <errorWord>,</errorWord>
      <group>L1_Format</group>
      <groupName>格式问题</groupName>
      <ability>L2_HalfPunc</ability>
      <abilityName>全半角检查</abilityName>
      <candidateList>
        <item>，</item>
      </candidateList>
      <explain>文本全半角错误。</explain>
      <paraID>67B6048C</paraID>
      <start>25</start>
      <end>26</end>
      <status>modified</status>
      <modifiedWord>，</modifiedWord>
      <trackRevisions>false</trackRevisions>
    </reviewItem>
    <reviewItem>
      <errorID>4b2c8f9a-17db-44d7-9762-cb1d3b838429</errorID>
      <errorWord>(</errorWord>
      <group>L1_Format</group>
      <groupName>格式问题</groupName>
      <ability>L2_HalfPunc</ability>
      <abilityName>全半角检查</abilityName>
      <candidateList>
        <item>（</item>
      </candidateList>
      <explain>文本全半角错误。</explain>
      <paraID> 5EAC05A</paraID>
      <start>9</start>
      <end>10</end>
      <status>modified</status>
      <modifiedWord>（</modifiedWord>
      <trackRevisions>false</trackRevisions>
    </reviewItem>
    <reviewItem>
      <errorID>ef19fec6-b4df-4dfb-96c5-300cf573b410</errorID>
      <errorWord>)</errorWord>
      <group>L1_Format</group>
      <groupName>格式问题</groupName>
      <ability>L2_HalfPunc</ability>
      <abilityName>全半角检查</abilityName>
      <candidateList>
        <item>）</item>
      </candidateList>
      <explain>文本全半角错误。</explain>
      <paraID> 5EAC05A</paraID>
      <start>15</start>
      <end>16</end>
      <status>modified</status>
      <modifiedWord>）</modifiedWord>
      <trackRevisions>false</trackRevisions>
    </reviewItem>
    <reviewItem>
      <errorID>93ad0742-8488-430e-97c4-925c640e2f98</errorID>
      <errorWord>至少两套以上</errorWord>
      <group>L1_Grammar</group>
      <groupName>语法问题</groupName>
      <ability>L2_Grammar</ability>
      <abilityName>语法错误</abilityName>
      <candidateList>
        <item>至少两套</item>
      </candidateList>
      <explain/>
      <paraID>734DA1B6</paraID>
      <start>44</start>
      <end>48</end>
      <status>modified</status>
      <modifiedWord>至少两套</modifiedWord>
      <trackRevisions>false</trackRevisions>
    </reviewItem>
    <reviewItem>
      <errorID>778dff5a-2f7f-4e16-878c-480bf27ae1d4</errorID>
      <errorWord>数据</errorWord>
      <group>L1_Word</group>
      <groupName>字词问题</groupName>
      <ability>L2_Typo</ability>
      <abilityName>字词错误</abilityName>
      <candidateList>
        <item>据</item>
      </candidateList>
      <explain>（據）jù❶占据：～为已有。❷凭借；依靠：～点｜～险固守。❸〈介〉按照；依据：～理力争｜～实报告｜～民歌改编。❹可以用作证明的事物：凭～｜证～｜字～｜论～｜票～｜实～。❺（Jù）〈名〉姓。</explain>
      <paraID>734DA1B6</paraID>
      <start>103</start>
      <end>104</end>
      <status>modified</status>
      <modifiedWord>据</modifiedWord>
      <trackRevisions>false</trackRevisions>
    </reviewItem>
    <reviewItem>
      <errorID>fe673085-8950-4527-9340-4f6d59dc1f2d</errorID>
      <errorWord>《</errorWord>
      <group>L1_Punc</group>
      <groupName>标点问题</groupName>
      <ability>L2_Punc</ability>
      <abilityName>标点符号检查</abilityName>
      <candidateList/>
      <explain>同一形式括号套用。</explain>
      <paraID>622EC340</paraID>
      <start>49</start>
      <end>50</end>
      <status>unmodified</status>
      <modifiedWord/>
      <trackRevisions>false</trackRevisions>
    </reviewItem>
    <reviewItem>
      <errorID>af384126-f4af-46a9-b7fe-3e3a320fab22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622EC340</paraID>
      <start>66</start>
      <end>68</end>
      <status>modified</status>
      <modifiedWord>》《</modifiedWord>
      <trackRevisions>false</trackRevisions>
    </reviewItem>
    <reviewItem>
      <errorID>ca829b11-3c85-4cc0-9213-29fb46601f8b</errorID>
      <errorWord>》</errorWord>
      <group>L1_Punc</group>
      <groupName>标点问题</groupName>
      <ability>L2_Punc</ability>
      <abilityName>标点符号检查</abilityName>
      <candidateList/>
      <explain>同一形式括号套用。</explain>
      <paraID>622EC340</paraID>
      <start>84</start>
      <end>85</end>
      <status>unmodified</status>
      <modifiedWord/>
      <trackRevisions>false</trackRevisions>
    </reviewItem>
    <reviewItem>
      <errorID>8440d230-292b-4d44-b125-05a4c3a36fae</errorID>
      <errorWord>:</errorWord>
      <group>L1_Format</group>
      <groupName>格式问题</groupName>
      <ability>L2_HalfPunc</ability>
      <abilityName>全半角检查</abilityName>
      <candidateList>
        <item>：</item>
      </candidateList>
      <explain>文本全半角错误。</explain>
      <paraID>14C633FB</paraID>
      <start>6</start>
      <end>7</end>
      <status>modified</status>
      <modifiedWord>：</modifiedWord>
      <trackRevisions>false</trackRevisions>
    </reviewItem>
    <reviewItem>
      <errorID>6f8d22d2-6018-416a-8e52-c8c9c4eb4224</errorID>
      <errorWord>:</errorWord>
      <group>L1_Format</group>
      <groupName>格式问题</groupName>
      <ability>L2_HalfPunc</ability>
      <abilityName>全半角检查</abilityName>
      <candidateList>
        <item>：</item>
      </candidateList>
      <explain>文本全半角错误。</explain>
      <paraID>7EE1A6EA</paraID>
      <start>4</start>
      <end>5</end>
      <status>modified</status>
      <modifiedWord>：</modifiedWord>
      <trackRevisions>false</trackRevisions>
    </reviewItem>
    <reviewItem>
      <errorID>723fb5c2-7028-42bf-a766-da2a9f5b46bc</errorID>
      <errorWord>:</errorWord>
      <group>L1_Format</group>
      <groupName>格式问题</groupName>
      <ability>L2_HalfPunc</ability>
      <abilityName>全半角检查</abilityName>
      <candidateList>
        <item>：</item>
      </candidateList>
      <explain>文本全半角错误。</explain>
      <paraID>46694AC9</paraID>
      <start>4</start>
      <end>5</end>
      <status>modified</status>
      <modifiedWord>：</modifiedWord>
      <trackRevisions>false</trackRevisions>
    </reviewItem>
    <reviewItem>
      <errorID>ab4b36db-0bc5-4181-a9cc-33ae1e458073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modified</status>
      <modifiedWord>1.</modifiedWord>
      <trackRevisions>false</trackRevisions>
    </reviewItem>
    <reviewItem>
      <errorID>482d83f5-aba1-4c8d-aec1-eb0aecfa3043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modified</status>
      <modifiedWord>2.</modifiedWord>
      <trackRevisions>false</trackRevisions>
    </reviewItem>
    <reviewItem>
      <errorID>7c64cb5a-8125-4798-98d1-97233af91104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modified</status>
      <modifiedWord>3.</modifiedWord>
      <trackRevisions>false</trackRevisions>
    </reviewItem>
    <reviewItem>
      <errorID>be4af3e9-26e0-48b1-be12-0e4d2f59eef5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modified</status>
      <modifiedWord>4.</modifiedWord>
      <trackRevisions>false</trackRevisions>
    </reviewItem>
    <reviewItem>
      <errorID>55f68702-56d9-4676-b0c7-5eb8fb6aed7b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modified</status>
      <modifiedWord>5.</modifiedWord>
      <trackRevisions>false</trackRevisions>
    </reviewItem>
    <reviewItem>
      <errorID>a2cd058e-6f2f-484f-85f0-dd1e20a37bfc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modified</status>
      <modifiedWord>6.</modifiedWord>
      <trackRevisions>false</trackRevisions>
    </reviewItem>
    <reviewItem>
      <errorID>1c668885-ae82-470c-a5f6-4927a5586fd1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modified</status>
      <modifiedWord>7.</modifiedWord>
      <trackRevisions>false</trackRevisions>
    </reviewItem>
    <reviewItem>
      <errorID>ec03327f-b915-43a6-ab27-fc15bd461fd4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modified</status>
      <modifiedWord>8.</modifiedWord>
      <trackRevisions>false</trackRevisions>
    </reviewItem>
    <reviewItem>
      <errorID>e680fa08-6ba4-4cdc-92a1-6cefab3e2e29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modified</status>
      <modifiedWord>9.</modifiedWord>
      <trackRevisions>false</trackRevisions>
    </reviewItem>
    <reviewItem>
      <errorID>42d5d1c2-4299-4821-a69f-815e3ddb45b6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modified</status>
      <modifiedWord>10.</modifiedWord>
      <trackRevisions>false</trackRevisions>
    </reviewItem>
    <reviewItem>
      <errorID>789eb770-a715-41b8-81b6-435626df2c93</errorID>
      <errorWord>:</errorWord>
      <group>L1_Format</group>
      <groupName>格式问题</groupName>
      <ability>L2_HalfPunc</ability>
      <abilityName>全半角检查</abilityName>
      <candidateList>
        <item>：</item>
      </candidateList>
      <explain>文本全半角错误。</explain>
      <paraID>25D7FB50</paraID>
      <start>1</start>
      <end>2</end>
      <status>modified</status>
      <modifiedWord>：</modifiedWord>
      <trackRevisions>false</trackRevisions>
    </reviewItem>
    <reviewItem>
      <errorID>032e0531-fa4d-45ed-9da5-d1088a9781a6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modified</status>
      <modifiedWord>1.</modifiedWord>
      <trackRevisions>false</trackRevisions>
    </reviewItem>
    <reviewItem>
      <errorID>51f76267-e280-4d0d-b591-3acb5f28d5a3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modified</status>
      <modifiedWord>1.</modifiedWord>
      <trackRevisions>false</trackRevisions>
    </reviewItem>
    <reviewItem>
      <errorID>461c2b66-c613-4b40-8b18-8c45fb52c632</errorID>
      <errorWord>其它</errorWord>
      <group>L1_Word</group>
      <groupName>字词问题</groupName>
      <ability>L2_Alias</ability>
      <abilityName>也作/曾用词</abilityName>
      <candidateList>
        <item>其他</item>
      </candidateList>
      <explain>词汇[其它]为不规范表述或旧称，其规范书面表述为[其他]。</explain>
      <paraID> D7C5923</paraID>
      <start>18</start>
      <end>20</end>
      <status>modified</status>
      <modifiedWord>其他</modifiedWord>
      <trackRevisions>false</trackRevisions>
    </reviewItem>
    <reviewItem>
      <errorID>202a2470-24cb-41b6-8d1a-538bcd22d0c6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modified</status>
      <modifiedWord>1.</modifiedWord>
      <trackRevisions>false</trackRevisions>
    </reviewItem>
    <reviewItem>
      <errorID>a4a33d08-405e-4990-9587-95399836510f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modified</status>
      <modifiedWord>2.</modifiedWord>
      <trackRevisions>false</trackRevisions>
    </reviewItem>
    <reviewItem>
      <errorID>d3851975-b45a-4646-bbf0-13bb029729e3</errorID>
      <errorWord>………</errorWord>
      <group>L1_Punc</group>
      <groupName>标点问题</groupName>
      <ability>L2_Punc</ability>
      <abilityName>标点符号检查</abilityName>
      <candidateList>
        <item>…</item>
      </candidateList>
      <explain/>
      <paraID>6055A47A</paraID>
      <start>0</start>
      <end>1</end>
      <status>modified</status>
      <modifiedWord>…</modifiedWord>
      <trackRevisions>false</trackRevisions>
    </reviewItem>
    <reviewItem>
      <errorID>e6849bf2-571a-4023-a9d2-5c0ccb9319ca</errorID>
      <errorWord>:</errorWord>
      <group>L1_Format</group>
      <groupName>格式问题</groupName>
      <ability>L2_HalfPunc</ability>
      <abilityName>全半角检查</abilityName>
      <candidateList>
        <item>：</item>
      </candidateList>
      <explain>文本全半角错误。</explain>
      <paraID> E2720BD</paraID>
      <start>28</start>
      <end>29</end>
      <status>modified</status>
      <modifiedWord>：</modifiedWord>
      <trackRevisions>false</trackRevisions>
    </reviewItem>
    <reviewItem>
      <errorID>80359ec7-cd3e-45b1-b00b-db24c63d9b7e</errorID>
      <errorWord>:</errorWord>
      <group>L1_Format</group>
      <groupName>格式问题</groupName>
      <ability>L2_HalfPunc</ability>
      <abilityName>全半角检查</abilityName>
      <candidateList>
        <item>：</item>
      </candidateList>
      <explain>文本全半角错误。</explain>
      <paraID>601F02F7</paraID>
      <start>96</start>
      <end>97</end>
      <status>modified</status>
      <modifiedWord>：</modifiedWord>
      <trackRevisions>false</trackRevisions>
    </reviewItem>
    <reviewItem>
      <errorID>ecbc7cb9-a86c-485f-93f5-66368d3f0a8b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modified</status>
      <modifiedWord>1.</modifiedWord>
      <trackRevisions>false</trackRevisions>
    </reviewItem>
    <reviewItem>
      <errorID>e5715a44-e646-4975-953a-e8cf15f9a1b0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modified</status>
      <modifiedWord>2.</modifiedWord>
      <trackRevisions>false</trackRevisions>
    </reviewItem>
    <reviewItem>
      <errorID>f49fba6a-a206-4103-a8b3-17c6d20f47ea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modified</status>
      <modifiedWord>1.</modifiedWord>
      <trackRevisions>false</trackRevisions>
    </reviewItem>
    <reviewItem>
      <errorID>2c99a41d-0a6c-416e-949d-15f7e58babc1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modified</status>
      <modifiedWord>2.</modifiedWord>
      <trackRevisions>false</trackRevisions>
    </reviewItem>
    <reviewItem>
      <errorID>7d1794f2-9caf-4449-a2c6-f42f0d99b9fd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modified</status>
      <modifiedWord>3.</modifiedWord>
      <trackRevisions>false</trackRevisions>
    </reviewItem>
    <reviewItem>
      <errorID>2a744074-0d0b-4cf7-8204-3a3fec579bc6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modified</status>
      <modifiedWord>4.</modifiedWord>
      <trackRevisions>false</trackRevisions>
    </reviewItem>
    <reviewItem>
      <errorID>1027fd31-74c6-49eb-a9da-136a11a9a309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modified</status>
      <modifiedWord>5.</modifiedWord>
      <trackRevisions>false</trackRevisions>
    </reviewItem>
    <reviewItem>
      <errorID>d0eff468-36db-45d4-8c77-111f79e801fa</errorID>
      <errorWord>好</errorWord>
      <group>L1_Word</group>
      <groupName>字词问题</groupName>
      <ability>L2_Typo</ability>
      <abilityName>字词错误</abilityName>
      <candidateList>
        <item>好地</item>
      </candidateList>
      <explain/>
      <paraID>39E81CC4</paraID>
      <start>18</start>
      <end>20</end>
      <status>modified</status>
      <modifiedWord>好地</modifiedWord>
      <trackRevisions>false</trackRevisions>
    </reviewItem>
    <reviewItem>
      <errorID>a1025d64-9252-408f-b2ac-30c9588977f4</errorID>
      <errorWord>重轻</errorWord>
      <group>L1_Word</group>
      <groupName>字词问题</groupName>
      <ability>L2_Typo</ability>
      <abilityName>字词错误</abilityName>
      <candidateList>
        <item>从轻</item>
      </candidateList>
      <explain>存在发音相近字词的误用。</explain>
      <paraID>39E81CC4</paraID>
      <start>81</start>
      <end>83</end>
      <status>modified</status>
      <modifiedWord>从轻</modifiedWord>
      <trackRevisions>false</trackRevisions>
    </reviewItem>
  </reviewItems>
  <config/>
</contractReview>
</file>

<file path=customXml/itemProps1.xml><?xml version="1.0" encoding="utf-8"?>
<ds:datastoreItem xmlns:ds="http://schemas.openxmlformats.org/officeDocument/2006/customXml" ds:itemID="{03660D77-476A-4463-B264-4B8177BEFD99}">
  <ds:schemaRefs/>
</ds:datastoreItem>
</file>

<file path=docProps/app.xml><?xml version="1.0" encoding="utf-8"?>
<Properties xmlns="http://schemas.openxmlformats.org/officeDocument/2006/extended-properties" xmlns:vt="http://schemas.openxmlformats.org/officeDocument/2006/docPropsVTypes">
  <Pages>73</Pages>
  <Words>26455</Words>
  <Characters>28154</Characters>
  <TotalTime>0</TotalTime>
  <ScaleCrop>false</ScaleCrop>
  <LinksUpToDate>false</LinksUpToDate>
  <CharactersWithSpaces>28406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2016-06-21T04:44:00Z</dcterms:created>
  <dc:creator>大头儿子</dc:creator>
  <cp:lastModifiedBy>徒步旅行</cp:lastModifiedBy>
  <dcterms:modified xsi:type="dcterms:W3CDTF">2026-06-30T07:46:16Z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DF1ADA1641434A39B040FFE8D78352F1_13</vt:lpwstr>
  </property>
  <property fmtid="{D5CDD505-2E9C-101B-9397-08002B2CF9AE}" pid="4" name="KSOTemplateDocerSaveRecord">
    <vt:lpwstr>eyJoZGlkIjoiMzA3NGRiMTdhZGRiNmZjMmVmODY5M2VjNGM4MmIyZjAiLCJ1c2VySWQiOiIzMzI2Mzc1MDEifQ==</vt:lpwstr>
  </property>
</Properties>
</file>